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8936619" wp14:paraId="40A5066D" wp14:textId="78F75F9E">
      <w:pPr>
        <w:pStyle w:val="Heading1"/>
      </w:pPr>
      <w:r w:rsidRPr="78936619" w:rsidR="4CE79C0B">
        <w:rPr>
          <w:noProof w:val="0"/>
          <w:lang w:val="en-US"/>
        </w:rPr>
        <w:t>GP Transfer Linking Enhancements</w:t>
      </w:r>
    </w:p>
    <w:p xmlns:wp14="http://schemas.microsoft.com/office/word/2010/wordml" w:rsidP="78936619" wp14:paraId="2BBD94C2" wp14:textId="004DB822">
      <w:pPr>
        <w:pStyle w:val="Heading2"/>
        <w:rPr>
          <w:noProof w:val="0"/>
          <w:sz w:val="36"/>
          <w:szCs w:val="36"/>
          <w:lang w:val="en-US"/>
        </w:rPr>
      </w:pPr>
      <w:r w:rsidRPr="78936619" w:rsidR="4CE79C0B">
        <w:rPr>
          <w:noProof w:val="0"/>
          <w:lang w:val="en-US"/>
        </w:rPr>
        <w:t>1. Introduction</w:t>
      </w:r>
    </w:p>
    <w:p xmlns:wp14="http://schemas.microsoft.com/office/word/2010/wordml" w:rsidP="78936619" wp14:paraId="21A53042" wp14:textId="69B29AA7">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Customization Name:</w:t>
      </w:r>
      <w:r w:rsidRPr="78936619" w:rsidR="20BCDBFF">
        <w:rPr>
          <w:rFonts w:ascii="Arial" w:hAnsi="Arial" w:eastAsia="Arial" w:cs="Arial"/>
          <w:noProof w:val="0"/>
          <w:sz w:val="24"/>
          <w:szCs w:val="24"/>
          <w:lang w:val="en-US"/>
        </w:rPr>
        <w:t xml:space="preserve"> GP Transfer Linking Enhancements</w:t>
      </w:r>
    </w:p>
    <w:p xmlns:wp14="http://schemas.microsoft.com/office/word/2010/wordml" w:rsidP="78936619" wp14:paraId="7F37739D" wp14:textId="7E97CF7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Area / Module:</w:t>
      </w:r>
      <w:r w:rsidRPr="78936619" w:rsidR="20BCDBFF">
        <w:rPr>
          <w:rFonts w:ascii="Arial" w:hAnsi="Arial" w:eastAsia="Arial" w:cs="Arial"/>
          <w:noProof w:val="0"/>
          <w:sz w:val="24"/>
          <w:szCs w:val="24"/>
          <w:lang w:val="en-US"/>
        </w:rPr>
        <w:t xml:space="preserve"> Inventory / Purchasing</w:t>
      </w:r>
    </w:p>
    <w:p xmlns:wp14="http://schemas.microsoft.com/office/word/2010/wordml" w:rsidP="78936619" wp14:paraId="49C4DCAC" wp14:textId="1FB720E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Business Function:</w:t>
      </w:r>
      <w:r w:rsidRPr="78936619" w:rsidR="20BCDBFF">
        <w:rPr>
          <w:rFonts w:ascii="Arial" w:hAnsi="Arial" w:eastAsia="Arial" w:cs="Arial"/>
          <w:noProof w:val="0"/>
          <w:sz w:val="24"/>
          <w:szCs w:val="24"/>
          <w:lang w:val="en-US"/>
        </w:rPr>
        <w:t xml:space="preserve"> Backorder support and enhanced linking between Transfers, Purchase Orders, and Sales Orders</w:t>
      </w:r>
    </w:p>
    <w:p xmlns:wp14="http://schemas.microsoft.com/office/word/2010/wordml" w:rsidP="78936619" wp14:paraId="3E3DF127" wp14:textId="2EB61B4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Developed By:</w:t>
      </w:r>
      <w:r w:rsidRPr="78936619" w:rsidR="20BCDBFF">
        <w:rPr>
          <w:rFonts w:ascii="Arial" w:hAnsi="Arial" w:eastAsia="Arial" w:cs="Arial"/>
          <w:noProof w:val="0"/>
          <w:sz w:val="24"/>
          <w:szCs w:val="24"/>
          <w:lang w:val="en-US"/>
        </w:rPr>
        <w:t xml:space="preserve"> </w:t>
      </w:r>
      <w:r w:rsidRPr="78936619" w:rsidR="7D879D29">
        <w:rPr>
          <w:rFonts w:ascii="Arial" w:hAnsi="Arial" w:eastAsia="Arial" w:cs="Arial"/>
          <w:noProof w:val="0"/>
          <w:sz w:val="24"/>
          <w:szCs w:val="24"/>
          <w:lang w:val="en-US"/>
        </w:rPr>
        <w:t>Maksub</w:t>
      </w:r>
      <w:r w:rsidRPr="78936619" w:rsidR="7D879D29">
        <w:rPr>
          <w:rFonts w:ascii="Arial" w:hAnsi="Arial" w:eastAsia="Arial" w:cs="Arial"/>
          <w:noProof w:val="0"/>
          <w:sz w:val="24"/>
          <w:szCs w:val="24"/>
          <w:lang w:val="en-US"/>
        </w:rPr>
        <w:t xml:space="preserve"> Halai</w:t>
      </w:r>
    </w:p>
    <w:p xmlns:wp14="http://schemas.microsoft.com/office/word/2010/wordml" w:rsidP="78936619" wp14:paraId="605E5E69" wp14:textId="119106D4">
      <w:pPr>
        <w:pStyle w:val="ListParagraph"/>
        <w:numPr>
          <w:ilvl w:val="0"/>
          <w:numId w:val="13"/>
        </w:numPr>
        <w:spacing w:before="240" w:beforeAutospacing="off" w:after="240" w:afterAutospacing="off"/>
        <w:rPr/>
      </w:pPr>
      <w:r w:rsidRPr="78936619" w:rsidR="20BCDBFF">
        <w:rPr>
          <w:rFonts w:ascii="Arial" w:hAnsi="Arial" w:eastAsia="Arial" w:cs="Arial"/>
          <w:b w:val="1"/>
          <w:bCs w:val="1"/>
          <w:noProof w:val="0"/>
          <w:sz w:val="24"/>
          <w:szCs w:val="24"/>
          <w:lang w:val="en-US"/>
        </w:rPr>
        <w:t>Dictionary File:</w:t>
      </w:r>
      <w:r w:rsidRPr="78936619" w:rsidR="20BCDBFF">
        <w:rPr>
          <w:rFonts w:ascii="Arial" w:hAnsi="Arial" w:eastAsia="Arial" w:cs="Arial"/>
          <w:noProof w:val="0"/>
          <w:sz w:val="24"/>
          <w:szCs w:val="24"/>
          <w:lang w:val="en-US"/>
        </w:rPr>
        <w:t xml:space="preserve"> </w:t>
      </w:r>
      <w:r w:rsidRPr="78936619" w:rsidR="38CC7DFB">
        <w:rPr>
          <w:rFonts w:ascii="Arial" w:hAnsi="Arial" w:eastAsia="Arial" w:cs="Arial"/>
          <w:b w:val="0"/>
          <w:bCs w:val="0"/>
          <w:i w:val="0"/>
          <w:iCs w:val="0"/>
          <w:caps w:val="0"/>
          <w:smallCaps w:val="0"/>
          <w:noProof w:val="0"/>
          <w:color w:val="000000" w:themeColor="text1" w:themeTint="FF" w:themeShade="FF"/>
          <w:sz w:val="24"/>
          <w:szCs w:val="24"/>
          <w:lang w:val="en-US"/>
        </w:rPr>
        <w:t>AIDACARE.DIC</w:t>
      </w:r>
    </w:p>
    <w:p xmlns:wp14="http://schemas.microsoft.com/office/word/2010/wordml" w:rsidP="78936619" wp14:paraId="3FECC8E9" wp14:textId="04195E71">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Customization Type:</w:t>
      </w:r>
      <w:r w:rsidRPr="78936619" w:rsidR="20BCDBFF">
        <w:rPr>
          <w:rFonts w:ascii="Arial" w:hAnsi="Arial" w:eastAsia="Arial" w:cs="Arial"/>
          <w:noProof w:val="0"/>
          <w:sz w:val="24"/>
          <w:szCs w:val="24"/>
          <w:lang w:val="en-US"/>
        </w:rPr>
        <w:t xml:space="preserve"> Dexterity-based Dictionary Customization with .NET Dexterity Bridge Integration</w:t>
      </w:r>
    </w:p>
    <w:p xmlns:wp14="http://schemas.microsoft.com/office/word/2010/wordml" w:rsidP="78936619" wp14:paraId="4CF744E6" wp14:textId="0F0CB64D">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Reference Document:</w:t>
      </w:r>
      <w:r w:rsidRPr="78936619" w:rsidR="20BCDBFF">
        <w:rPr>
          <w:rFonts w:ascii="Arial" w:hAnsi="Arial" w:eastAsia="Arial" w:cs="Arial"/>
          <w:noProof w:val="0"/>
          <w:sz w:val="24"/>
          <w:szCs w:val="24"/>
          <w:lang w:val="en-US"/>
        </w:rPr>
        <w:t xml:space="preserve"> </w:t>
      </w:r>
      <w:r w:rsidRPr="78936619" w:rsidR="2602B36D">
        <w:rPr>
          <w:rFonts w:ascii="Arial" w:hAnsi="Arial" w:eastAsia="Arial" w:cs="Arial"/>
          <w:noProof w:val="0"/>
          <w:sz w:val="24"/>
          <w:szCs w:val="24"/>
          <w:lang w:val="en-US"/>
        </w:rPr>
        <w:t xml:space="preserve">GP Transfer Linking Enhancements.msg </w:t>
      </w:r>
      <w:r w:rsidRPr="78936619" w:rsidR="20BCDBFF">
        <w:rPr>
          <w:rFonts w:ascii="Arial" w:hAnsi="Arial" w:eastAsia="Arial" w:cs="Arial"/>
          <w:noProof w:val="0"/>
          <w:sz w:val="24"/>
          <w:szCs w:val="24"/>
          <w:lang w:val="en-US"/>
        </w:rPr>
        <w:t>(06 March 2023)</w:t>
      </w:r>
    </w:p>
    <w:p xmlns:wp14="http://schemas.microsoft.com/office/word/2010/wordml" w:rsidP="78936619" wp14:paraId="752428C1" wp14:textId="05D3E10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Modification Level:</w:t>
      </w:r>
      <w:r w:rsidRPr="78936619" w:rsidR="20BCDBFF">
        <w:rPr>
          <w:rFonts w:ascii="Arial" w:hAnsi="Arial" w:eastAsia="Arial" w:cs="Arial"/>
          <w:noProof w:val="0"/>
          <w:sz w:val="24"/>
          <w:szCs w:val="24"/>
          <w:lang w:val="en-US"/>
        </w:rPr>
        <w:t xml:space="preserve"> Major</w:t>
      </w:r>
    </w:p>
    <w:p xmlns:wp14="http://schemas.microsoft.com/office/word/2010/wordml" w:rsidP="78936619" wp14:paraId="11EF14F2" wp14:textId="06997F5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Trigger Point:</w:t>
      </w:r>
      <w:r w:rsidRPr="78936619" w:rsidR="20BCDBFF">
        <w:rPr>
          <w:rFonts w:ascii="Arial" w:hAnsi="Arial" w:eastAsia="Arial" w:cs="Arial"/>
          <w:noProof w:val="0"/>
          <w:sz w:val="24"/>
          <w:szCs w:val="24"/>
          <w:lang w:val="en-US"/>
        </w:rPr>
        <w:t xml:space="preserve"> Transfer Entry line operations, Purchase Order receiving, and transfer processing routines</w:t>
      </w:r>
    </w:p>
    <w:p xmlns:wp14="http://schemas.microsoft.com/office/word/2010/wordml" w:rsidP="78936619" wp14:paraId="358303DF" wp14:textId="7C58205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78936619" w:rsidR="20BCDBFF">
        <w:rPr>
          <w:rFonts w:ascii="Arial" w:hAnsi="Arial" w:eastAsia="Arial" w:cs="Arial"/>
          <w:b w:val="1"/>
          <w:bCs w:val="1"/>
          <w:noProof w:val="0"/>
          <w:sz w:val="24"/>
          <w:szCs w:val="24"/>
          <w:lang w:val="en-US"/>
        </w:rPr>
        <w:t>Dependency:</w:t>
      </w:r>
      <w:r w:rsidRPr="78936619" w:rsidR="20BCDBFF">
        <w:rPr>
          <w:rFonts w:ascii="Arial" w:hAnsi="Arial" w:eastAsia="Arial" w:cs="Arial"/>
          <w:noProof w:val="0"/>
          <w:sz w:val="24"/>
          <w:szCs w:val="24"/>
          <w:lang w:val="en-US"/>
        </w:rPr>
        <w:t xml:space="preserve"> Inventory Transfer Entry, Purchasing Receivings Entry, and Sales Order commitment functionality</w:t>
      </w:r>
    </w:p>
    <w:p xmlns:wp14="http://schemas.microsoft.com/office/word/2010/wordml" wp14:paraId="24395EE1" wp14:textId="0F271275"/>
    <w:p xmlns:wp14="http://schemas.microsoft.com/office/word/2010/wordml" w:rsidP="78936619" wp14:paraId="75948EFE" wp14:textId="778DFBD2">
      <w:pPr>
        <w:spacing w:before="240" w:beforeAutospacing="off" w:after="240" w:afterAutospacing="off"/>
      </w:pPr>
      <w:r w:rsidRPr="78936619" w:rsidR="4CE79C0B">
        <w:rPr>
          <w:noProof w:val="0"/>
          <w:lang w:val="en-US"/>
        </w:rPr>
        <w:t>The standard transfer functionality in Dynamics GP did not support structured backorder handling or linking transfers to incoming Purchase Orders.</w:t>
      </w:r>
    </w:p>
    <w:p xmlns:wp14="http://schemas.microsoft.com/office/word/2010/wordml" w:rsidP="78936619" wp14:paraId="26284C47" wp14:textId="41DF96AF">
      <w:pPr>
        <w:spacing w:before="240" w:beforeAutospacing="off" w:after="240" w:afterAutospacing="off"/>
      </w:pPr>
      <w:r w:rsidRPr="78936619" w:rsidR="4CE79C0B">
        <w:rPr>
          <w:noProof w:val="0"/>
          <w:lang w:val="en-US"/>
        </w:rPr>
        <w:t>As a result:</w:t>
      </w:r>
    </w:p>
    <w:p xmlns:wp14="http://schemas.microsoft.com/office/word/2010/wordml" w:rsidP="78936619" wp14:paraId="0450C434" wp14:textId="72FF02B4">
      <w:pPr>
        <w:pStyle w:val="ListParagraph"/>
        <w:numPr>
          <w:ilvl w:val="0"/>
          <w:numId w:val="11"/>
        </w:numPr>
        <w:spacing w:before="240" w:beforeAutospacing="off" w:after="240" w:afterAutospacing="off"/>
        <w:rPr>
          <w:noProof w:val="0"/>
          <w:lang w:val="en-US"/>
        </w:rPr>
      </w:pPr>
      <w:r w:rsidRPr="78936619" w:rsidR="4CE79C0B">
        <w:rPr>
          <w:noProof w:val="0"/>
          <w:lang w:val="en-US"/>
        </w:rPr>
        <w:t>Transfers could not be backordered when stock was unavailable.</w:t>
      </w:r>
    </w:p>
    <w:p xmlns:wp14="http://schemas.microsoft.com/office/word/2010/wordml" w:rsidP="78936619" wp14:paraId="3B3F271C" wp14:textId="52C84A6C">
      <w:pPr>
        <w:pStyle w:val="ListParagraph"/>
        <w:numPr>
          <w:ilvl w:val="0"/>
          <w:numId w:val="11"/>
        </w:numPr>
        <w:spacing w:before="240" w:beforeAutospacing="off" w:after="240" w:afterAutospacing="off"/>
        <w:rPr>
          <w:noProof w:val="0"/>
          <w:lang w:val="en-US"/>
        </w:rPr>
      </w:pPr>
      <w:r w:rsidRPr="78936619" w:rsidR="4CE79C0B">
        <w:rPr>
          <w:noProof w:val="0"/>
          <w:lang w:val="en-US"/>
        </w:rPr>
        <w:t>Purchasing teams had limited ability to associate incoming Purchase Orders with transfer requirements.</w:t>
      </w:r>
    </w:p>
    <w:p xmlns:wp14="http://schemas.microsoft.com/office/word/2010/wordml" w:rsidP="78936619" wp14:paraId="052E1DD3" wp14:textId="439885C2">
      <w:pPr>
        <w:pStyle w:val="ListParagraph"/>
        <w:numPr>
          <w:ilvl w:val="0"/>
          <w:numId w:val="11"/>
        </w:numPr>
        <w:spacing w:before="240" w:beforeAutospacing="off" w:after="240" w:afterAutospacing="off"/>
        <w:rPr>
          <w:noProof w:val="0"/>
          <w:lang w:val="en-US"/>
        </w:rPr>
      </w:pPr>
      <w:r w:rsidRPr="78936619" w:rsidR="4CE79C0B">
        <w:rPr>
          <w:noProof w:val="0"/>
          <w:lang w:val="en-US"/>
        </w:rPr>
        <w:t>Transfers could not be systematically linked to other transfers in multi-location distribution scenarios.</w:t>
      </w:r>
    </w:p>
    <w:p xmlns:wp14="http://schemas.microsoft.com/office/word/2010/wordml" w:rsidP="78936619" wp14:paraId="7B899781" wp14:textId="0A2F992D">
      <w:pPr>
        <w:pStyle w:val="ListParagraph"/>
        <w:numPr>
          <w:ilvl w:val="0"/>
          <w:numId w:val="11"/>
        </w:numPr>
        <w:spacing w:before="240" w:beforeAutospacing="off" w:after="240" w:afterAutospacing="off"/>
        <w:rPr>
          <w:noProof w:val="0"/>
          <w:lang w:val="en-US"/>
        </w:rPr>
      </w:pPr>
      <w:r w:rsidRPr="78936619" w:rsidR="4CE79C0B">
        <w:rPr>
          <w:noProof w:val="0"/>
          <w:lang w:val="en-US"/>
        </w:rPr>
        <w:t>Allocation of incoming stock to Sales Orders could not be coordinated through transfer linking.</w:t>
      </w:r>
    </w:p>
    <w:p xmlns:wp14="http://schemas.microsoft.com/office/word/2010/wordml" w:rsidP="78936619" wp14:paraId="0DB42FC3" wp14:textId="26038872">
      <w:pPr>
        <w:pStyle w:val="ListParagraph"/>
        <w:numPr>
          <w:ilvl w:val="0"/>
          <w:numId w:val="11"/>
        </w:numPr>
        <w:spacing w:before="240" w:beforeAutospacing="off" w:after="240" w:afterAutospacing="off"/>
        <w:rPr>
          <w:noProof w:val="0"/>
          <w:lang w:val="en-US"/>
        </w:rPr>
      </w:pPr>
      <w:r w:rsidRPr="78936619" w:rsidR="4CE79C0B">
        <w:rPr>
          <w:noProof w:val="0"/>
          <w:lang w:val="en-US"/>
        </w:rPr>
        <w:t>Purchasing coordinators lacked tools to manage replenishment transfers and downstream allocations effectively.</w:t>
      </w:r>
    </w:p>
    <w:p xmlns:wp14="http://schemas.microsoft.com/office/word/2010/wordml" w:rsidP="78936619" wp14:paraId="24CE35AD" wp14:textId="10866741">
      <w:pPr>
        <w:spacing w:before="240" w:beforeAutospacing="off" w:after="240" w:afterAutospacing="off"/>
      </w:pPr>
      <w:r w:rsidRPr="78936619" w:rsidR="4CE79C0B">
        <w:rPr>
          <w:noProof w:val="0"/>
          <w:lang w:val="en-US"/>
        </w:rPr>
        <w:t>These limitations made it difficult to manage stock movement across distribution centers and ensure that incoming inventory was allocated efficiently to transfers and related orders.</w:t>
      </w:r>
    </w:p>
    <w:p xmlns:wp14="http://schemas.microsoft.com/office/word/2010/wordml" wp14:paraId="6E243C4A" wp14:textId="0E78595E"/>
    <w:p xmlns:wp14="http://schemas.microsoft.com/office/word/2010/wordml" w:rsidP="78936619" wp14:paraId="257E0470" wp14:textId="67473591">
      <w:pPr>
        <w:pStyle w:val="Heading2"/>
      </w:pPr>
      <w:r w:rsidRPr="78936619" w:rsidR="4CE79C0B">
        <w:rPr>
          <w:noProof w:val="0"/>
          <w:lang w:val="en-US"/>
        </w:rPr>
        <w:t>3. Solution Overview</w:t>
      </w:r>
    </w:p>
    <w:p xmlns:wp14="http://schemas.microsoft.com/office/word/2010/wordml" w:rsidP="78936619" wp14:paraId="03CBE1E0" wp14:textId="2758C1A9">
      <w:pPr>
        <w:spacing w:before="240" w:beforeAutospacing="off" w:after="240" w:afterAutospacing="off"/>
      </w:pPr>
      <w:r w:rsidRPr="78936619" w:rsidR="4CE79C0B">
        <w:rPr>
          <w:noProof w:val="0"/>
          <w:lang w:val="en-US"/>
        </w:rPr>
        <w:t>The customization introduces enhancements to the In-Transit Transfer functionality to support backorders and improved linking capabilities between transfers, purchase orders, and sales orders.</w:t>
      </w:r>
    </w:p>
    <w:p xmlns:wp14="http://schemas.microsoft.com/office/word/2010/wordml" w:rsidP="78936619" wp14:paraId="2297E80D" wp14:textId="3CBD753C">
      <w:pPr>
        <w:spacing w:before="240" w:beforeAutospacing="off" w:after="240" w:afterAutospacing="off"/>
      </w:pPr>
      <w:r w:rsidRPr="78936619" w:rsidR="4CE79C0B">
        <w:rPr>
          <w:noProof w:val="0"/>
          <w:lang w:val="en-US"/>
        </w:rPr>
        <w:t>Key capabilities introduced include:</w:t>
      </w:r>
    </w:p>
    <w:p xmlns:wp14="http://schemas.microsoft.com/office/word/2010/wordml" w:rsidP="78936619" wp14:paraId="285D0906" wp14:textId="5EAAF001">
      <w:pPr>
        <w:pStyle w:val="ListParagraph"/>
        <w:numPr>
          <w:ilvl w:val="0"/>
          <w:numId w:val="12"/>
        </w:numPr>
        <w:spacing w:before="240" w:beforeAutospacing="off" w:after="240" w:afterAutospacing="off"/>
        <w:rPr>
          <w:noProof w:val="0"/>
          <w:lang w:val="en-US"/>
        </w:rPr>
      </w:pPr>
      <w:r w:rsidRPr="78936619" w:rsidR="4CE79C0B">
        <w:rPr>
          <w:noProof w:val="0"/>
          <w:lang w:val="en-US"/>
        </w:rPr>
        <w:t>Support for backordered quantities within transfer lines.</w:t>
      </w:r>
    </w:p>
    <w:p xmlns:wp14="http://schemas.microsoft.com/office/word/2010/wordml" w:rsidP="78936619" wp14:paraId="6FE535F3" wp14:textId="7F8DEED6">
      <w:pPr>
        <w:pStyle w:val="ListParagraph"/>
        <w:numPr>
          <w:ilvl w:val="0"/>
          <w:numId w:val="12"/>
        </w:numPr>
        <w:spacing w:before="240" w:beforeAutospacing="off" w:after="240" w:afterAutospacing="off"/>
        <w:rPr>
          <w:noProof w:val="0"/>
          <w:lang w:val="en-US"/>
        </w:rPr>
      </w:pPr>
      <w:r w:rsidRPr="78936619" w:rsidR="4CE79C0B">
        <w:rPr>
          <w:noProof w:val="0"/>
          <w:lang w:val="en-US"/>
        </w:rPr>
        <w:t>Ability to link transfer lines to incoming Purchase Orders.</w:t>
      </w:r>
    </w:p>
    <w:p xmlns:wp14="http://schemas.microsoft.com/office/word/2010/wordml" w:rsidP="78936619" wp14:paraId="77EFE185" wp14:textId="55F4DBEF">
      <w:pPr>
        <w:pStyle w:val="ListParagraph"/>
        <w:numPr>
          <w:ilvl w:val="0"/>
          <w:numId w:val="12"/>
        </w:numPr>
        <w:spacing w:before="240" w:beforeAutospacing="off" w:after="240" w:afterAutospacing="off"/>
        <w:rPr>
          <w:noProof w:val="0"/>
          <w:lang w:val="en-US"/>
        </w:rPr>
      </w:pPr>
      <w:r w:rsidRPr="78936619" w:rsidR="4CE79C0B">
        <w:rPr>
          <w:noProof w:val="0"/>
          <w:lang w:val="en-US"/>
        </w:rPr>
        <w:t>Automatic fulfilment of transfer requirements when the associated Purchase Order is received.</w:t>
      </w:r>
    </w:p>
    <w:p xmlns:wp14="http://schemas.microsoft.com/office/word/2010/wordml" w:rsidP="78936619" wp14:paraId="51ACC61E" wp14:textId="57C72AB7">
      <w:pPr>
        <w:pStyle w:val="ListParagraph"/>
        <w:numPr>
          <w:ilvl w:val="0"/>
          <w:numId w:val="12"/>
        </w:numPr>
        <w:spacing w:before="240" w:beforeAutospacing="off" w:after="240" w:afterAutospacing="off"/>
        <w:rPr>
          <w:noProof w:val="0"/>
          <w:lang w:val="en-US"/>
        </w:rPr>
      </w:pPr>
      <w:r w:rsidRPr="78936619" w:rsidR="4CE79C0B">
        <w:rPr>
          <w:noProof w:val="0"/>
          <w:lang w:val="en-US"/>
        </w:rPr>
        <w:t>Ability to link transfers to other transfers, allowing distribution center replenishment chains to be managed.</w:t>
      </w:r>
    </w:p>
    <w:p xmlns:wp14="http://schemas.microsoft.com/office/word/2010/wordml" w:rsidP="78936619" wp14:paraId="4052BE47" wp14:textId="36053423">
      <w:pPr>
        <w:pStyle w:val="ListParagraph"/>
        <w:numPr>
          <w:ilvl w:val="0"/>
          <w:numId w:val="12"/>
        </w:numPr>
        <w:spacing w:before="240" w:beforeAutospacing="off" w:after="240" w:afterAutospacing="off"/>
        <w:rPr>
          <w:noProof w:val="0"/>
          <w:lang w:val="en-US"/>
        </w:rPr>
      </w:pPr>
      <w:r w:rsidRPr="78936619" w:rsidR="4CE79C0B">
        <w:rPr>
          <w:noProof w:val="0"/>
          <w:lang w:val="en-US"/>
        </w:rPr>
        <w:t>Integration with commitment windows to manage purchase order and loan commitments related to transfer lines.</w:t>
      </w:r>
    </w:p>
    <w:p xmlns:wp14="http://schemas.microsoft.com/office/word/2010/wordml" w:rsidP="78936619" wp14:paraId="4486BD94" wp14:textId="6F203580">
      <w:pPr>
        <w:pStyle w:val="ListParagraph"/>
        <w:numPr>
          <w:ilvl w:val="0"/>
          <w:numId w:val="12"/>
        </w:numPr>
        <w:spacing w:before="240" w:beforeAutospacing="off" w:after="240" w:afterAutospacing="off"/>
        <w:rPr>
          <w:noProof w:val="0"/>
          <w:lang w:val="en-US"/>
        </w:rPr>
      </w:pPr>
      <w:r w:rsidRPr="78936619" w:rsidR="4CE79C0B">
        <w:rPr>
          <w:noProof w:val="0"/>
          <w:lang w:val="en-US"/>
        </w:rPr>
        <w:t>Processing routines to update transfer records and commitment indicators after transfer posting or PO receiving.</w:t>
      </w:r>
    </w:p>
    <w:p xmlns:wp14="http://schemas.microsoft.com/office/word/2010/wordml" w:rsidP="78936619" wp14:paraId="61A45287" wp14:textId="7C57DE3D">
      <w:pPr>
        <w:spacing w:before="240" w:beforeAutospacing="off" w:after="240" w:afterAutospacing="off"/>
      </w:pPr>
      <w:r w:rsidRPr="78936619" w:rsidR="4CE79C0B">
        <w:rPr>
          <w:noProof w:val="0"/>
          <w:lang w:val="en-US"/>
        </w:rPr>
        <w:t>These enhancements provide purchasing teams with improved control over inventory allocation and allow transfer demand to be coordinated with incoming supply.</w:t>
      </w:r>
    </w:p>
    <w:p xmlns:wp14="http://schemas.microsoft.com/office/word/2010/wordml" w:rsidP="78936619" wp14:paraId="7575C115" wp14:textId="3CA004B5">
      <w:pPr>
        <w:pStyle w:val="Normal"/>
        <w:keepNext w:val="1"/>
        <w:keepLines w:val="1"/>
        <w:rPr>
          <w:noProof w:val="0"/>
          <w:lang w:val="en-US"/>
        </w:rPr>
      </w:pPr>
    </w:p>
    <w:p xmlns:wp14="http://schemas.microsoft.com/office/word/2010/wordml" w:rsidP="78936619" wp14:paraId="3628A4B2" wp14:textId="2D6E971E">
      <w:pPr>
        <w:pStyle w:val="Heading2"/>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78936619" w:rsidR="37C7F410">
        <w:rPr>
          <w:noProof w:val="0"/>
          <w:lang w:val="en-US"/>
        </w:rPr>
        <w:t>4. Dictionary Location</w:t>
      </w:r>
    </w:p>
    <w:p xmlns:wp14="http://schemas.microsoft.com/office/word/2010/wordml" w:rsidP="78936619" wp14:paraId="05270C46" wp14:textId="62D0FD25">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The customization is stored in a Dexterity dictionary.</w:t>
      </w:r>
    </w:p>
    <w:p xmlns:wp14="http://schemas.microsoft.com/office/word/2010/wordml" w:rsidP="78936619" wp14:paraId="1C606EE7" wp14:textId="2C86871C">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7C7F410">
        <w:rPr>
          <w:rFonts w:ascii="Arial" w:hAnsi="Arial" w:eastAsia="Arial" w:cs="Arial"/>
          <w:b w:val="1"/>
          <w:bCs w:val="1"/>
          <w:i w:val="0"/>
          <w:iCs w:val="0"/>
          <w:caps w:val="0"/>
          <w:smallCaps w:val="0"/>
          <w:noProof w:val="0"/>
          <w:color w:val="000000" w:themeColor="text1" w:themeTint="FF" w:themeShade="FF"/>
          <w:sz w:val="24"/>
          <w:szCs w:val="24"/>
          <w:lang w:val="en-US"/>
        </w:rPr>
        <w:t>Dictionary File:</w:t>
      </w:r>
      <w:r>
        <w:br/>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AIDACARE.DIC</w:t>
      </w:r>
      <w:r>
        <w:br/>
      </w:r>
      <w:r>
        <w:br/>
      </w:r>
      <w:r w:rsidRPr="78936619" w:rsidR="37C7F410">
        <w:rPr>
          <w:rFonts w:ascii="Arial" w:hAnsi="Arial" w:eastAsia="Arial" w:cs="Arial"/>
          <w:b w:val="1"/>
          <w:bCs w:val="1"/>
          <w:i w:val="0"/>
          <w:iCs w:val="0"/>
          <w:caps w:val="0"/>
          <w:smallCaps w:val="0"/>
          <w:noProof w:val="0"/>
          <w:color w:val="000000" w:themeColor="text1" w:themeTint="FF" w:themeShade="FF"/>
          <w:sz w:val="24"/>
          <w:szCs w:val="24"/>
          <w:lang w:val="en-US"/>
        </w:rPr>
        <w:t>Location:</w:t>
      </w:r>
      <w:r>
        <w:br/>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C:\Program Files (x</w:t>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86)\</w:t>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Microsoft Dynamics\GP</w:t>
      </w:r>
    </w:p>
    <w:p xmlns:wp14="http://schemas.microsoft.com/office/word/2010/wordml" w:rsidP="78936619" wp14:paraId="38BD73D4" wp14:textId="635063B7">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br/>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 xml:space="preserve">This dictionary </w:t>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contains</w:t>
      </w:r>
      <w:r w:rsidRPr="78936619" w:rsidR="37C7F410">
        <w:rPr>
          <w:rFonts w:ascii="Arial" w:hAnsi="Arial" w:eastAsia="Arial" w:cs="Arial"/>
          <w:b w:val="0"/>
          <w:bCs w:val="0"/>
          <w:i w:val="0"/>
          <w:iCs w:val="0"/>
          <w:caps w:val="0"/>
          <w:smallCaps w:val="0"/>
          <w:noProof w:val="0"/>
          <w:color w:val="000000" w:themeColor="text1" w:themeTint="FF" w:themeShade="FF"/>
          <w:sz w:val="24"/>
          <w:szCs w:val="24"/>
          <w:lang w:val="en-US"/>
        </w:rPr>
        <w:t xml:space="preserve"> the forms, windows, tables, constants, and scripts related to this modification</w:t>
      </w:r>
    </w:p>
    <w:p xmlns:wp14="http://schemas.microsoft.com/office/word/2010/wordml" w:rsidP="78936619" wp14:paraId="6284C37B" wp14:textId="10418F03">
      <w:pPr>
        <w:pStyle w:val="Normal"/>
        <w:rPr>
          <w:noProof w:val="0"/>
          <w:lang w:val="en-US"/>
        </w:rPr>
      </w:pPr>
    </w:p>
    <w:p xmlns:wp14="http://schemas.microsoft.com/office/word/2010/wordml" w:rsidP="78936619" wp14:paraId="1920D040" wp14:textId="56FFC73D">
      <w:pPr>
        <w:pStyle w:val="Heading2"/>
      </w:pPr>
      <w:r w:rsidRPr="78936619" w:rsidR="3238BBFF">
        <w:rPr>
          <w:noProof w:val="0"/>
          <w:lang w:val="en-US"/>
        </w:rPr>
        <w:t>5. Detailed Form Inventory</w:t>
      </w:r>
    </w:p>
    <w:p xmlns:wp14="http://schemas.microsoft.com/office/word/2010/wordml" w:rsidP="78936619" wp14:paraId="6AA37433" wp14:textId="48410816">
      <w:pPr>
        <w:pStyle w:val="Heading3"/>
      </w:pPr>
      <w:r w:rsidRPr="78936619" w:rsidR="3238BBFF">
        <w:rPr>
          <w:noProof w:val="0"/>
          <w:lang w:val="en-US"/>
        </w:rPr>
        <w:t>5.1 Loan PO Assignments</w:t>
      </w:r>
    </w:p>
    <w:p xmlns:wp14="http://schemas.microsoft.com/office/word/2010/wordml" w:rsidP="78936619" wp14:paraId="271C3E60" wp14:textId="71004773">
      <w:pPr>
        <w:pStyle w:val="ListParagraph"/>
        <w:numPr>
          <w:ilvl w:val="0"/>
          <w:numId w:val="14"/>
        </w:numPr>
        <w:rPr>
          <w:noProof w:val="0"/>
          <w:lang w:val="en-US"/>
        </w:rPr>
      </w:pPr>
      <w:r w:rsidRPr="78936619" w:rsidR="2D80D3D6">
        <w:rPr>
          <w:b w:val="1"/>
          <w:bCs w:val="1"/>
          <w:noProof w:val="0"/>
          <w:lang w:val="en-US"/>
        </w:rPr>
        <w:t>Form Name:</w:t>
      </w:r>
      <w:r w:rsidRPr="78936619" w:rsidR="2D80D3D6">
        <w:rPr>
          <w:noProof w:val="0"/>
          <w:lang w:val="en-US"/>
        </w:rPr>
        <w:t>HS_Loan_PO_Assignments</w:t>
      </w:r>
    </w:p>
    <w:p xmlns:wp14="http://schemas.microsoft.com/office/word/2010/wordml" w:rsidP="78936619" wp14:paraId="403796FD" wp14:textId="132C9151">
      <w:pPr>
        <w:pStyle w:val="ListParagraph"/>
        <w:numPr>
          <w:ilvl w:val="0"/>
          <w:numId w:val="14"/>
        </w:numPr>
        <w:spacing w:before="240" w:beforeAutospacing="off" w:after="240" w:afterAutospacing="off"/>
        <w:rPr>
          <w:i w:val="0"/>
          <w:iCs w:val="0"/>
          <w:noProof w:val="0"/>
          <w:lang w:val="en-US"/>
        </w:rPr>
      </w:pPr>
      <w:r w:rsidRPr="78936619" w:rsidR="2D80D3D6">
        <w:rPr>
          <w:b w:val="1"/>
          <w:bCs w:val="1"/>
          <w:noProof w:val="0"/>
          <w:lang w:val="en-US"/>
        </w:rPr>
        <w:t>Window Display Name:</w:t>
      </w:r>
      <w:r w:rsidRPr="78936619" w:rsidR="2D80D3D6">
        <w:rPr>
          <w:i w:val="0"/>
          <w:iCs w:val="0"/>
          <w:noProof w:val="0"/>
          <w:lang w:val="en-US"/>
        </w:rPr>
        <w:t>PO Assignment for Document</w:t>
      </w:r>
    </w:p>
    <w:p xmlns:wp14="http://schemas.microsoft.com/office/word/2010/wordml" w:rsidP="78936619" wp14:paraId="1D54942A" wp14:textId="551EAC67">
      <w:pPr>
        <w:pStyle w:val="ListParagraph"/>
        <w:numPr>
          <w:ilvl w:val="0"/>
          <w:numId w:val="14"/>
        </w:numPr>
        <w:spacing w:before="240" w:beforeAutospacing="off" w:after="240" w:afterAutospacing="off"/>
        <w:rPr>
          <w:noProof w:val="0"/>
          <w:lang w:val="en-US"/>
        </w:rPr>
      </w:pPr>
      <w:r w:rsidRPr="78936619" w:rsidR="2D80D3D6">
        <w:rPr>
          <w:b w:val="1"/>
          <w:bCs w:val="1"/>
          <w:noProof w:val="0"/>
          <w:lang w:val="en-US"/>
        </w:rPr>
        <w:t>Series:</w:t>
      </w:r>
      <w:r w:rsidRPr="78936619" w:rsidR="2D80D3D6">
        <w:rPr>
          <w:noProof w:val="0"/>
          <w:lang w:val="en-US"/>
        </w:rPr>
        <w:t>3rd Party</w:t>
      </w:r>
    </w:p>
    <w:p xmlns:wp14="http://schemas.microsoft.com/office/word/2010/wordml" w:rsidP="78936619" wp14:paraId="16F94395" wp14:textId="27802F3E">
      <w:pPr>
        <w:pStyle w:val="ListParagraph"/>
        <w:numPr>
          <w:ilvl w:val="0"/>
          <w:numId w:val="14"/>
        </w:numPr>
        <w:spacing w:before="240" w:beforeAutospacing="off" w:after="240" w:afterAutospacing="off"/>
        <w:rPr>
          <w:noProof w:val="0"/>
          <w:lang w:val="en-US"/>
        </w:rPr>
      </w:pPr>
      <w:r w:rsidRPr="78936619" w:rsidR="2D80D3D6">
        <w:rPr>
          <w:b w:val="1"/>
          <w:bCs w:val="1"/>
          <w:noProof w:val="0"/>
          <w:lang w:val="en-US"/>
        </w:rPr>
        <w:t>Tables:</w:t>
      </w:r>
      <w:r w:rsidRPr="78936619" w:rsidR="2D80D3D6">
        <w:rPr>
          <w:noProof w:val="0"/>
          <w:lang w:val="en-US"/>
        </w:rPr>
        <w:t>Not identified</w:t>
      </w:r>
    </w:p>
    <w:p xmlns:wp14="http://schemas.microsoft.com/office/word/2010/wordml" w:rsidP="78936619" wp14:paraId="7321DE47" wp14:textId="7306F089">
      <w:pPr>
        <w:pStyle w:val="ListParagraph"/>
        <w:numPr>
          <w:ilvl w:val="0"/>
          <w:numId w:val="14"/>
        </w:numPr>
        <w:spacing w:before="240" w:beforeAutospacing="off" w:after="240" w:afterAutospacing="off"/>
        <w:rPr>
          <w:noProof w:val="0"/>
          <w:lang w:val="en-US"/>
        </w:rPr>
      </w:pPr>
      <w:r w:rsidRPr="78936619" w:rsidR="2D80D3D6">
        <w:rPr>
          <w:b w:val="1"/>
          <w:bCs w:val="1"/>
          <w:noProof w:val="0"/>
          <w:lang w:val="en-US"/>
        </w:rPr>
        <w:t>Constants:</w:t>
      </w:r>
      <w:r w:rsidRPr="78936619" w:rsidR="2D80D3D6">
        <w:rPr>
          <w:noProof w:val="0"/>
          <w:lang w:val="en-US"/>
        </w:rPr>
        <w:t>Not</w:t>
      </w:r>
      <w:r w:rsidRPr="78936619" w:rsidR="2D80D3D6">
        <w:rPr>
          <w:noProof w:val="0"/>
          <w:lang w:val="en-US"/>
        </w:rPr>
        <w:t xml:space="preserve"> </w:t>
      </w:r>
      <w:r w:rsidRPr="78936619" w:rsidR="2D80D3D6">
        <w:rPr>
          <w:noProof w:val="0"/>
          <w:lang w:val="en-US"/>
        </w:rPr>
        <w:t>identified</w:t>
      </w:r>
    </w:p>
    <w:p xmlns:wp14="http://schemas.microsoft.com/office/word/2010/wordml" w:rsidP="78936619" wp14:paraId="70634EA2" wp14:textId="0A3C8A29">
      <w:pPr>
        <w:pStyle w:val="Heading3"/>
      </w:pPr>
      <w:r w:rsidRPr="78936619" w:rsidR="3238BBFF">
        <w:rPr>
          <w:noProof w:val="0"/>
          <w:lang w:val="en-US"/>
        </w:rPr>
        <w:t>5.2 Loan PO Commitment</w:t>
      </w:r>
    </w:p>
    <w:p xmlns:wp14="http://schemas.microsoft.com/office/word/2010/wordml" w:rsidP="78936619" wp14:paraId="17325E33" wp14:textId="480C86C2">
      <w:pPr>
        <w:pStyle w:val="ListParagraph"/>
        <w:numPr>
          <w:ilvl w:val="0"/>
          <w:numId w:val="15"/>
        </w:numPr>
        <w:rPr>
          <w:noProof w:val="0"/>
          <w:lang w:val="en-US"/>
        </w:rPr>
      </w:pPr>
      <w:r w:rsidRPr="78936619" w:rsidR="6A14BEAC">
        <w:rPr>
          <w:b w:val="1"/>
          <w:bCs w:val="1"/>
          <w:noProof w:val="0"/>
          <w:lang w:val="en-US"/>
        </w:rPr>
        <w:t>Form Name:</w:t>
      </w:r>
      <w:r w:rsidRPr="78936619" w:rsidR="6A14BEAC">
        <w:rPr>
          <w:noProof w:val="0"/>
          <w:lang w:val="en-US"/>
        </w:rPr>
        <w:t>HS_Loan_PO_Commitment</w:t>
      </w:r>
    </w:p>
    <w:p xmlns:wp14="http://schemas.microsoft.com/office/word/2010/wordml" w:rsidP="78936619" wp14:paraId="403A8231" wp14:textId="32F18C84">
      <w:pPr>
        <w:pStyle w:val="ListParagraph"/>
        <w:numPr>
          <w:ilvl w:val="0"/>
          <w:numId w:val="15"/>
        </w:numPr>
        <w:spacing w:before="240" w:beforeAutospacing="off" w:after="240" w:afterAutospacing="off"/>
        <w:rPr>
          <w:i w:val="0"/>
          <w:iCs w:val="0"/>
          <w:noProof w:val="0"/>
          <w:lang w:val="en-US"/>
        </w:rPr>
      </w:pPr>
      <w:r w:rsidRPr="78936619" w:rsidR="6A14BEAC">
        <w:rPr>
          <w:b w:val="1"/>
          <w:bCs w:val="1"/>
          <w:noProof w:val="0"/>
          <w:lang w:val="en-US"/>
        </w:rPr>
        <w:t>Window Display Name:</w:t>
      </w:r>
      <w:r w:rsidRPr="78936619" w:rsidR="6A14BEAC">
        <w:rPr>
          <w:i w:val="0"/>
          <w:iCs w:val="0"/>
          <w:noProof w:val="0"/>
          <w:lang w:val="en-US"/>
        </w:rPr>
        <w:t>Commitment for Loan</w:t>
      </w:r>
    </w:p>
    <w:p xmlns:wp14="http://schemas.microsoft.com/office/word/2010/wordml" w:rsidP="78936619" wp14:paraId="59D5EA46" wp14:textId="7D095813">
      <w:pPr>
        <w:pStyle w:val="ListParagraph"/>
        <w:numPr>
          <w:ilvl w:val="0"/>
          <w:numId w:val="15"/>
        </w:numPr>
        <w:spacing w:before="240" w:beforeAutospacing="off" w:after="240" w:afterAutospacing="off"/>
        <w:rPr>
          <w:noProof w:val="0"/>
          <w:lang w:val="en-US"/>
        </w:rPr>
      </w:pPr>
      <w:r w:rsidRPr="78936619" w:rsidR="6A14BEAC">
        <w:rPr>
          <w:b w:val="1"/>
          <w:bCs w:val="1"/>
          <w:noProof w:val="0"/>
          <w:lang w:val="en-US"/>
        </w:rPr>
        <w:t>Series:</w:t>
      </w:r>
      <w:r w:rsidRPr="78936619" w:rsidR="6A14BEAC">
        <w:rPr>
          <w:noProof w:val="0"/>
          <w:lang w:val="en-US"/>
        </w:rPr>
        <w:t>3rd Party</w:t>
      </w:r>
    </w:p>
    <w:p xmlns:wp14="http://schemas.microsoft.com/office/word/2010/wordml" w:rsidP="78936619" wp14:paraId="28BDA86C" wp14:textId="616A7CCB">
      <w:pPr>
        <w:pStyle w:val="ListParagraph"/>
        <w:numPr>
          <w:ilvl w:val="0"/>
          <w:numId w:val="15"/>
        </w:numPr>
        <w:spacing w:before="240" w:beforeAutospacing="off" w:after="240" w:afterAutospacing="off"/>
        <w:rPr>
          <w:b w:val="1"/>
          <w:bCs w:val="1"/>
          <w:noProof w:val="0"/>
          <w:lang w:val="en-US"/>
        </w:rPr>
      </w:pPr>
      <w:r w:rsidRPr="78936619" w:rsidR="6A14BEAC">
        <w:rPr>
          <w:b w:val="1"/>
          <w:bCs w:val="1"/>
          <w:noProof w:val="0"/>
          <w:lang w:val="en-US"/>
        </w:rPr>
        <w:t>Tables:</w:t>
      </w:r>
    </w:p>
    <w:p xmlns:wp14="http://schemas.microsoft.com/office/word/2010/wordml" w:rsidP="78936619" wp14:paraId="4A231821" wp14:textId="4764DCBD">
      <w:pPr>
        <w:pStyle w:val="ListParagraph"/>
        <w:numPr>
          <w:ilvl w:val="0"/>
          <w:numId w:val="16"/>
        </w:numPr>
        <w:spacing w:before="240" w:beforeAutospacing="off" w:after="240" w:afterAutospacing="off"/>
        <w:rPr>
          <w:noProof w:val="0"/>
          <w:lang w:val="en-US"/>
        </w:rPr>
      </w:pPr>
      <w:r w:rsidRPr="78936619" w:rsidR="6A14BEAC">
        <w:rPr>
          <w:noProof w:val="0"/>
          <w:lang w:val="en-US"/>
        </w:rPr>
        <w:t>HS_Transfers_LINE_WORK</w:t>
      </w:r>
    </w:p>
    <w:p xmlns:wp14="http://schemas.microsoft.com/office/word/2010/wordml" w:rsidP="78936619" wp14:paraId="30075160" wp14:textId="72A5DD93">
      <w:pPr>
        <w:pStyle w:val="ListParagraph"/>
        <w:numPr>
          <w:ilvl w:val="0"/>
          <w:numId w:val="16"/>
        </w:numPr>
        <w:spacing w:before="240" w:beforeAutospacing="off" w:after="240" w:afterAutospacing="off"/>
        <w:rPr>
          <w:noProof w:val="0"/>
          <w:lang w:val="en-US"/>
        </w:rPr>
      </w:pPr>
      <w:r w:rsidRPr="78936619" w:rsidR="6A14BEAC">
        <w:rPr>
          <w:noProof w:val="0"/>
          <w:lang w:val="en-US"/>
        </w:rPr>
        <w:t>HS_SOP_Transfers_LINK</w:t>
      </w:r>
    </w:p>
    <w:p xmlns:wp14="http://schemas.microsoft.com/office/word/2010/wordml" w:rsidP="78936619" wp14:paraId="215DBE7F" wp14:textId="6998B698">
      <w:pPr>
        <w:pStyle w:val="ListParagraph"/>
        <w:numPr>
          <w:ilvl w:val="0"/>
          <w:numId w:val="15"/>
        </w:numPr>
        <w:spacing w:before="240" w:beforeAutospacing="off" w:after="240" w:afterAutospacing="off"/>
        <w:rPr>
          <w:b w:val="1"/>
          <w:bCs w:val="1"/>
          <w:noProof w:val="0"/>
          <w:lang w:val="en-US"/>
        </w:rPr>
      </w:pPr>
      <w:r w:rsidRPr="78936619" w:rsidR="6A14BEAC">
        <w:rPr>
          <w:b w:val="1"/>
          <w:bCs w:val="1"/>
          <w:noProof w:val="0"/>
          <w:lang w:val="en-US"/>
        </w:rPr>
        <w:t>Constants:</w:t>
      </w:r>
    </w:p>
    <w:p xmlns:wp14="http://schemas.microsoft.com/office/word/2010/wordml" w:rsidP="78936619" wp14:paraId="6035585C" wp14:textId="5E8ACEC8">
      <w:pPr>
        <w:pStyle w:val="ListParagraph"/>
        <w:numPr>
          <w:ilvl w:val="0"/>
          <w:numId w:val="17"/>
        </w:numPr>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ERROR_COND =</w:t>
      </w:r>
    </w:p>
    <w:p xmlns:wp14="http://schemas.microsoft.com/office/word/2010/wordml" w:rsidP="78936619" wp14:paraId="5DEA1D5F" wp14:textId="525E391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FORM_NAME =</w:t>
      </w:r>
    </w:p>
    <w:p xmlns:wp14="http://schemas.microsoft.com/office/word/2010/wordml" w:rsidP="78936619" wp14:paraId="1D77DFF6" wp14:textId="6AF01CC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INFORMATIONAL =</w:t>
      </w:r>
    </w:p>
    <w:p xmlns:wp14="http://schemas.microsoft.com/office/word/2010/wordml" w:rsidP="78936619" wp14:paraId="388DAB94" wp14:textId="0BA661B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PO_MISSING =</w:t>
      </w:r>
    </w:p>
    <w:p xmlns:wp14="http://schemas.microsoft.com/office/word/2010/wordml" w:rsidP="78936619" wp14:paraId="2D17867B" wp14:textId="2975D911">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READFAILED =</w:t>
      </w:r>
    </w:p>
    <w:p xmlns:wp14="http://schemas.microsoft.com/office/word/2010/wordml" w:rsidP="78936619" wp14:paraId="20F0D40D" wp14:textId="1CA8475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RESTART =</w:t>
      </w:r>
    </w:p>
    <w:p xmlns:wp14="http://schemas.microsoft.com/office/word/2010/wordml" w:rsidP="78936619" wp14:paraId="5174AAC4" wp14:textId="1B7FE10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8936619" w:rsidR="6A14BEAC">
        <w:rPr>
          <w:rFonts w:ascii="Arial" w:hAnsi="Arial" w:eastAsia="Arial" w:cs="Arial"/>
          <w:noProof w:val="0"/>
          <w:sz w:val="24"/>
          <w:szCs w:val="24"/>
          <w:lang w:val="en-US"/>
        </w:rPr>
        <w:t>SPECIAL_USERTYPE =</w:t>
      </w:r>
    </w:p>
    <w:p xmlns:wp14="http://schemas.microsoft.com/office/word/2010/wordml" w:rsidP="78936619" wp14:paraId="4B9BBEA1" wp14:textId="65651DE8">
      <w:pPr>
        <w:pStyle w:val="Heading3"/>
      </w:pPr>
      <w:r w:rsidRPr="78936619" w:rsidR="3238BBFF">
        <w:rPr>
          <w:noProof w:val="0"/>
          <w:lang w:val="en-US"/>
        </w:rPr>
        <w:t>5.3 POP Transfer Assignments</w:t>
      </w:r>
    </w:p>
    <w:p xmlns:wp14="http://schemas.microsoft.com/office/word/2010/wordml" w:rsidP="78936619" wp14:paraId="13013932" wp14:textId="1EEDB899">
      <w:pPr>
        <w:pStyle w:val="ListParagraph"/>
        <w:numPr>
          <w:ilvl w:val="0"/>
          <w:numId w:val="18"/>
        </w:numPr>
        <w:rPr>
          <w:noProof w:val="0"/>
          <w:lang w:val="en-US"/>
        </w:rPr>
      </w:pPr>
      <w:r w:rsidRPr="78936619" w:rsidR="445A1EDE">
        <w:rPr>
          <w:b w:val="1"/>
          <w:bCs w:val="1"/>
          <w:noProof w:val="0"/>
          <w:lang w:val="en-US"/>
        </w:rPr>
        <w:t>Form Name:</w:t>
      </w:r>
      <w:r w:rsidRPr="78936619" w:rsidR="445A1EDE">
        <w:rPr>
          <w:noProof w:val="0"/>
          <w:lang w:val="en-US"/>
        </w:rPr>
        <w:t>HS_POP_Transfer_Assignments</w:t>
      </w:r>
    </w:p>
    <w:p xmlns:wp14="http://schemas.microsoft.com/office/word/2010/wordml" w:rsidP="78936619" wp14:paraId="1BC8D5E1" wp14:textId="25C6C0D8">
      <w:pPr>
        <w:pStyle w:val="ListParagraph"/>
        <w:numPr>
          <w:ilvl w:val="0"/>
          <w:numId w:val="18"/>
        </w:numPr>
        <w:spacing w:before="240" w:beforeAutospacing="off" w:after="240" w:afterAutospacing="off"/>
        <w:rPr>
          <w:i w:val="0"/>
          <w:iCs w:val="0"/>
          <w:noProof w:val="0"/>
          <w:lang w:val="en-US"/>
        </w:rPr>
      </w:pPr>
      <w:r w:rsidRPr="78936619" w:rsidR="445A1EDE">
        <w:rPr>
          <w:b w:val="1"/>
          <w:bCs w:val="1"/>
          <w:noProof w:val="0"/>
          <w:lang w:val="en-US"/>
        </w:rPr>
        <w:t>Window Display Name:</w:t>
      </w:r>
      <w:r w:rsidRPr="78936619" w:rsidR="445A1EDE">
        <w:rPr>
          <w:i w:val="0"/>
          <w:iCs w:val="0"/>
          <w:noProof w:val="0"/>
          <w:lang w:val="en-US"/>
        </w:rPr>
        <w:t>Transfer</w:t>
      </w:r>
      <w:r w:rsidRPr="78936619" w:rsidR="445A1EDE">
        <w:rPr>
          <w:i w:val="1"/>
          <w:iCs w:val="1"/>
          <w:noProof w:val="0"/>
          <w:lang w:val="en-US"/>
        </w:rPr>
        <w:t xml:space="preserve"> </w:t>
      </w:r>
      <w:r w:rsidRPr="78936619" w:rsidR="445A1EDE">
        <w:rPr>
          <w:i w:val="0"/>
          <w:iCs w:val="0"/>
          <w:noProof w:val="0"/>
          <w:lang w:val="en-US"/>
        </w:rPr>
        <w:t>Documents</w:t>
      </w:r>
    </w:p>
    <w:p xmlns:wp14="http://schemas.microsoft.com/office/word/2010/wordml" w:rsidP="78936619" wp14:paraId="0CC3A123" wp14:textId="24389FC2">
      <w:pPr>
        <w:pStyle w:val="ListParagraph"/>
        <w:numPr>
          <w:ilvl w:val="0"/>
          <w:numId w:val="18"/>
        </w:numPr>
        <w:spacing w:before="240" w:beforeAutospacing="off" w:after="240" w:afterAutospacing="off"/>
        <w:rPr>
          <w:noProof w:val="0"/>
          <w:lang w:val="en-US"/>
        </w:rPr>
      </w:pPr>
      <w:r w:rsidRPr="78936619" w:rsidR="445A1EDE">
        <w:rPr>
          <w:b w:val="1"/>
          <w:bCs w:val="1"/>
          <w:noProof w:val="0"/>
          <w:lang w:val="en-US"/>
        </w:rPr>
        <w:t>Series:</w:t>
      </w:r>
      <w:r w:rsidRPr="78936619" w:rsidR="445A1EDE">
        <w:rPr>
          <w:noProof w:val="0"/>
          <w:lang w:val="en-US"/>
        </w:rPr>
        <w:t>3rd Party</w:t>
      </w:r>
    </w:p>
    <w:p xmlns:wp14="http://schemas.microsoft.com/office/word/2010/wordml" w:rsidP="78936619" wp14:paraId="515DEF3A" wp14:textId="7F1EF0E4">
      <w:pPr>
        <w:pStyle w:val="ListParagraph"/>
        <w:numPr>
          <w:ilvl w:val="0"/>
          <w:numId w:val="18"/>
        </w:numPr>
        <w:spacing w:before="240" w:beforeAutospacing="off" w:after="240" w:afterAutospacing="off"/>
        <w:rPr>
          <w:noProof w:val="0"/>
          <w:lang w:val="en-US"/>
        </w:rPr>
      </w:pPr>
      <w:r w:rsidRPr="78936619" w:rsidR="445A1EDE">
        <w:rPr>
          <w:b w:val="1"/>
          <w:bCs w:val="1"/>
          <w:noProof w:val="0"/>
          <w:lang w:val="en-US"/>
        </w:rPr>
        <w:t>Tables:</w:t>
      </w:r>
      <w:r w:rsidRPr="78936619" w:rsidR="445A1EDE">
        <w:rPr>
          <w:noProof w:val="0"/>
          <w:lang w:val="en-US"/>
        </w:rPr>
        <w:t>HS_Transfers_Lookup_TEMP</w:t>
      </w:r>
    </w:p>
    <w:p xmlns:wp14="http://schemas.microsoft.com/office/word/2010/wordml" w:rsidP="78936619" wp14:paraId="68CFFF86" wp14:textId="54CD4D4B">
      <w:pPr>
        <w:pStyle w:val="ListParagraph"/>
        <w:numPr>
          <w:ilvl w:val="0"/>
          <w:numId w:val="18"/>
        </w:numPr>
        <w:spacing w:before="240" w:beforeAutospacing="off" w:after="240" w:afterAutospacing="off"/>
        <w:rPr>
          <w:noProof w:val="0"/>
          <w:lang w:val="en-US"/>
        </w:rPr>
      </w:pPr>
      <w:r w:rsidRPr="78936619" w:rsidR="445A1EDE">
        <w:rPr>
          <w:b w:val="1"/>
          <w:bCs w:val="1"/>
          <w:noProof w:val="0"/>
          <w:lang w:val="en-US"/>
        </w:rPr>
        <w:t>Constants:</w:t>
      </w:r>
      <w:r w:rsidRPr="78936619" w:rsidR="445A1EDE">
        <w:rPr>
          <w:noProof w:val="0"/>
          <w:lang w:val="en-US"/>
        </w:rPr>
        <w:t>Not</w:t>
      </w:r>
      <w:r w:rsidRPr="78936619" w:rsidR="445A1EDE">
        <w:rPr>
          <w:noProof w:val="0"/>
          <w:lang w:val="en-US"/>
        </w:rPr>
        <w:t xml:space="preserve"> </w:t>
      </w:r>
      <w:r w:rsidRPr="78936619" w:rsidR="445A1EDE">
        <w:rPr>
          <w:noProof w:val="0"/>
          <w:lang w:val="en-US"/>
        </w:rPr>
        <w:t>identified</w:t>
      </w:r>
    </w:p>
    <w:p xmlns:wp14="http://schemas.microsoft.com/office/word/2010/wordml" w:rsidP="78936619" wp14:paraId="0777384C" wp14:textId="4456BD67">
      <w:pPr>
        <w:pStyle w:val="Heading3"/>
      </w:pPr>
      <w:r w:rsidRPr="78936619" w:rsidR="3238BBFF">
        <w:rPr>
          <w:noProof w:val="0"/>
          <w:lang w:val="en-US"/>
        </w:rPr>
        <w:t>5.4 Transfer Transaction List Object</w:t>
      </w:r>
    </w:p>
    <w:p xmlns:wp14="http://schemas.microsoft.com/office/word/2010/wordml" w:rsidP="78936619" wp14:paraId="507BC233" wp14:textId="0845A3E5">
      <w:pPr>
        <w:pStyle w:val="ListParagraph"/>
        <w:numPr>
          <w:ilvl w:val="0"/>
          <w:numId w:val="19"/>
        </w:numPr>
        <w:spacing w:before="240" w:beforeAutospacing="off" w:after="240" w:afterAutospacing="off"/>
        <w:rPr>
          <w:noProof w:val="0"/>
          <w:lang w:val="en-US"/>
        </w:rPr>
      </w:pPr>
      <w:r w:rsidRPr="78936619" w:rsidR="3238BBFF">
        <w:rPr>
          <w:b w:val="1"/>
          <w:bCs w:val="1"/>
          <w:noProof w:val="0"/>
          <w:lang w:val="en-US"/>
        </w:rPr>
        <w:t xml:space="preserve">Form </w:t>
      </w:r>
      <w:r w:rsidRPr="78936619" w:rsidR="3238BBFF">
        <w:rPr>
          <w:b w:val="1"/>
          <w:bCs w:val="1"/>
          <w:noProof w:val="0"/>
          <w:lang w:val="en-US"/>
        </w:rPr>
        <w:t>Name:</w:t>
      </w:r>
      <w:r w:rsidRPr="78936619" w:rsidR="3238BBFF">
        <w:rPr>
          <w:noProof w:val="0"/>
          <w:lang w:val="en-US"/>
        </w:rPr>
        <w:t>HS_SVC_ListObj_XFRTrx</w:t>
      </w:r>
    </w:p>
    <w:p xmlns:wp14="http://schemas.microsoft.com/office/word/2010/wordml" w:rsidP="78936619" wp14:paraId="0889B468" wp14:textId="114B9DDB">
      <w:pPr>
        <w:pStyle w:val="ListParagraph"/>
        <w:numPr>
          <w:ilvl w:val="0"/>
          <w:numId w:val="19"/>
        </w:numPr>
        <w:spacing w:before="240" w:beforeAutospacing="off" w:after="240" w:afterAutospacing="off"/>
        <w:rPr>
          <w:noProof w:val="0"/>
          <w:lang w:val="en-US"/>
        </w:rPr>
      </w:pPr>
      <w:r w:rsidRPr="78936619" w:rsidR="3238BBFF">
        <w:rPr>
          <w:b w:val="1"/>
          <w:bCs w:val="1"/>
          <w:noProof w:val="0"/>
          <w:lang w:val="en-US"/>
        </w:rPr>
        <w:t xml:space="preserve">Window Display </w:t>
      </w:r>
      <w:r w:rsidRPr="78936619" w:rsidR="3238BBFF">
        <w:rPr>
          <w:b w:val="1"/>
          <w:bCs w:val="1"/>
          <w:noProof w:val="0"/>
          <w:lang w:val="en-US"/>
        </w:rPr>
        <w:t>Name:</w:t>
      </w:r>
      <w:r w:rsidRPr="78936619" w:rsidR="4606EF38">
        <w:rPr>
          <w:noProof w:val="0"/>
          <w:lang w:val="en-US"/>
        </w:rPr>
        <w:t>[</w:t>
      </w:r>
      <w:r w:rsidRPr="78936619" w:rsidR="4606EF38">
        <w:rPr>
          <w:noProof w:val="0"/>
          <w:lang w:val="en-US"/>
        </w:rPr>
        <w:t>To be Confirmed]</w:t>
      </w:r>
    </w:p>
    <w:p xmlns:wp14="http://schemas.microsoft.com/office/word/2010/wordml" w:rsidP="78936619" wp14:paraId="2672B9CB" wp14:textId="219824FB">
      <w:pPr>
        <w:pStyle w:val="ListParagraph"/>
        <w:numPr>
          <w:ilvl w:val="0"/>
          <w:numId w:val="19"/>
        </w:numPr>
        <w:spacing w:before="240" w:beforeAutospacing="off" w:after="240" w:afterAutospacing="off"/>
        <w:rPr>
          <w:noProof w:val="0"/>
          <w:lang w:val="en-US"/>
        </w:rPr>
      </w:pPr>
      <w:r w:rsidRPr="78936619" w:rsidR="3238BBFF">
        <w:rPr>
          <w:b w:val="1"/>
          <w:bCs w:val="1"/>
          <w:noProof w:val="0"/>
          <w:lang w:val="en-US"/>
        </w:rPr>
        <w:t>Series:</w:t>
      </w:r>
      <w:r w:rsidRPr="78936619" w:rsidR="3238BBFF">
        <w:rPr>
          <w:noProof w:val="0"/>
          <w:lang w:val="en-US"/>
        </w:rPr>
        <w:t>3rd Party</w:t>
      </w:r>
    </w:p>
    <w:p xmlns:wp14="http://schemas.microsoft.com/office/word/2010/wordml" w:rsidP="78936619" wp14:paraId="6E9BD935" wp14:textId="06EA5621">
      <w:pPr>
        <w:pStyle w:val="ListParagraph"/>
        <w:numPr>
          <w:ilvl w:val="0"/>
          <w:numId w:val="19"/>
        </w:numPr>
        <w:spacing w:before="240" w:beforeAutospacing="off" w:after="240" w:afterAutospacing="off"/>
        <w:rPr>
          <w:noProof w:val="0"/>
          <w:lang w:val="en-US"/>
        </w:rPr>
      </w:pPr>
      <w:r w:rsidRPr="78936619" w:rsidR="3238BBFF">
        <w:rPr>
          <w:b w:val="1"/>
          <w:bCs w:val="1"/>
          <w:noProof w:val="0"/>
          <w:lang w:val="en-US"/>
        </w:rPr>
        <w:t>Tables:</w:t>
      </w:r>
      <w:r w:rsidRPr="78936619" w:rsidR="57E99307">
        <w:rPr>
          <w:noProof w:val="0"/>
          <w:lang w:val="en-US"/>
        </w:rPr>
        <w:t>HS_SVC_XFRTrxTemp</w:t>
      </w:r>
    </w:p>
    <w:p xmlns:wp14="http://schemas.microsoft.com/office/word/2010/wordml" w:rsidP="78936619" wp14:paraId="13D11023" wp14:textId="77B5AFD0">
      <w:pPr>
        <w:pStyle w:val="ListParagraph"/>
        <w:numPr>
          <w:ilvl w:val="0"/>
          <w:numId w:val="19"/>
        </w:numPr>
        <w:spacing w:before="240" w:beforeAutospacing="off" w:after="240" w:afterAutospacing="off"/>
        <w:rPr>
          <w:b w:val="1"/>
          <w:bCs w:val="1"/>
          <w:noProof w:val="0"/>
          <w:lang w:val="en-US"/>
        </w:rPr>
      </w:pPr>
      <w:r w:rsidRPr="78936619" w:rsidR="3238BBFF">
        <w:rPr>
          <w:b w:val="1"/>
          <w:bCs w:val="1"/>
          <w:noProof w:val="0"/>
          <w:lang w:val="en-US"/>
        </w:rPr>
        <w:t>Constants:</w:t>
      </w:r>
    </w:p>
    <w:p xmlns:wp14="http://schemas.microsoft.com/office/word/2010/wordml" w:rsidP="78936619" wp14:paraId="5A30B931" wp14:textId="6134F94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ACCESS_POP_RECEIVINGS_ENTRY =</w:t>
      </w:r>
    </w:p>
    <w:p xmlns:wp14="http://schemas.microsoft.com/office/word/2010/wordml" w:rsidP="78936619" wp14:paraId="25E64EC9" wp14:textId="46FFA58D">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ACCESS_POP_SELECTPOITEMS =</w:t>
      </w:r>
    </w:p>
    <w:p xmlns:wp14="http://schemas.microsoft.com/office/word/2010/wordml" w:rsidP="78936619" wp14:paraId="08F3F903" wp14:textId="7DF285BD">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ACCESS_XFR_ENTRY =</w:t>
      </w:r>
    </w:p>
    <w:p xmlns:wp14="http://schemas.microsoft.com/office/word/2010/wordml" w:rsidP="78936619" wp14:paraId="2D924461" wp14:textId="7DD7054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ACCESS_XFR_INQ =</w:t>
      </w:r>
    </w:p>
    <w:p xmlns:wp14="http://schemas.microsoft.com/office/word/2010/wordml" w:rsidP="78936619" wp14:paraId="6B9B6210" wp14:textId="2F6F76F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ACTION_EDIT_XFR =</w:t>
      </w:r>
    </w:p>
    <w:p xmlns:wp14="http://schemas.microsoft.com/office/word/2010/wordml" w:rsidP="78936619" wp14:paraId="0C104366" wp14:textId="39D3D94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ACTION_NEW_XFR =</w:t>
      </w:r>
    </w:p>
    <w:p xmlns:wp14="http://schemas.microsoft.com/office/word/2010/wordml" w:rsidP="78936619" wp14:paraId="7EEDDD50" wp14:textId="4216AC4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ACTION_RECEIVE_INTRANSITITEMS =</w:t>
      </w:r>
    </w:p>
    <w:p xmlns:wp14="http://schemas.microsoft.com/office/word/2010/wordml" w:rsidP="78936619" wp14:paraId="289E3C10" wp14:textId="30555B0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ACTION_VIEW_TRX =</w:t>
      </w:r>
    </w:p>
    <w:p xmlns:wp14="http://schemas.microsoft.com/office/word/2010/wordml" w:rsidP="78936619" wp14:paraId="1EB5CE8A" wp14:textId="32C71DF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ACTION_VIEW_XFR =</w:t>
      </w:r>
    </w:p>
    <w:p xmlns:wp14="http://schemas.microsoft.com/office/word/2010/wordml" w:rsidP="78936619" wp14:paraId="41FAAAD3" wp14:textId="35B016B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8936619" w:rsidR="40E59A8C">
        <w:rPr>
          <w:rFonts w:ascii="Arial" w:hAnsi="Arial" w:eastAsia="Arial" w:cs="Arial"/>
          <w:noProof w:val="0"/>
          <w:sz w:val="24"/>
          <w:szCs w:val="24"/>
          <w:lang w:val="en-US"/>
        </w:rPr>
        <w:t>IN_TRANSIT_NO_LINE =</w:t>
      </w:r>
    </w:p>
    <w:p xmlns:wp14="http://schemas.microsoft.com/office/word/2010/wordml" w:rsidP="78936619" wp14:paraId="5B44E0B1" wp14:textId="5B10C2A5">
      <w:pPr>
        <w:pStyle w:val="Heading3"/>
      </w:pPr>
      <w:r w:rsidRPr="78936619" w:rsidR="3238BBFF">
        <w:rPr>
          <w:noProof w:val="0"/>
          <w:lang w:val="en-US"/>
        </w:rPr>
        <w:t>5.5 Process Posted Transfers</w:t>
      </w:r>
    </w:p>
    <w:p xmlns:wp14="http://schemas.microsoft.com/office/word/2010/wordml" w:rsidP="78936619" wp14:paraId="6BFFCC60" wp14:textId="342CE777">
      <w:pPr>
        <w:pStyle w:val="ListParagraph"/>
        <w:numPr>
          <w:ilvl w:val="0"/>
          <w:numId w:val="22"/>
        </w:numPr>
        <w:spacing w:before="240" w:beforeAutospacing="off" w:after="240" w:afterAutospacing="off"/>
        <w:rPr>
          <w:noProof w:val="0"/>
          <w:lang w:val="en-US"/>
        </w:rPr>
      </w:pPr>
      <w:r w:rsidRPr="78936619" w:rsidR="3238BBFF">
        <w:rPr>
          <w:b w:val="1"/>
          <w:bCs w:val="1"/>
          <w:noProof w:val="0"/>
          <w:lang w:val="en-US"/>
        </w:rPr>
        <w:t xml:space="preserve">Form </w:t>
      </w:r>
      <w:r w:rsidRPr="78936619" w:rsidR="3238BBFF">
        <w:rPr>
          <w:b w:val="1"/>
          <w:bCs w:val="1"/>
          <w:noProof w:val="0"/>
          <w:lang w:val="en-US"/>
        </w:rPr>
        <w:t>Name:</w:t>
      </w:r>
      <w:r w:rsidRPr="78936619" w:rsidR="3238BBFF">
        <w:rPr>
          <w:noProof w:val="0"/>
          <w:lang w:val="en-US"/>
        </w:rPr>
        <w:t>HS_Transfers_Process_Posted_Transfers</w:t>
      </w:r>
    </w:p>
    <w:p xmlns:wp14="http://schemas.microsoft.com/office/word/2010/wordml" w:rsidP="78936619" wp14:paraId="2E8F89FC" wp14:textId="3E3B2CE5">
      <w:pPr>
        <w:pStyle w:val="ListParagraph"/>
        <w:numPr>
          <w:ilvl w:val="0"/>
          <w:numId w:val="22"/>
        </w:numPr>
        <w:spacing w:before="240" w:beforeAutospacing="off" w:after="240" w:afterAutospacing="off"/>
        <w:rPr>
          <w:noProof w:val="0"/>
          <w:lang w:val="en-US"/>
        </w:rPr>
      </w:pPr>
      <w:r w:rsidRPr="78936619" w:rsidR="3238BBFF">
        <w:rPr>
          <w:b w:val="1"/>
          <w:bCs w:val="1"/>
          <w:noProof w:val="0"/>
          <w:lang w:val="en-US"/>
        </w:rPr>
        <w:t xml:space="preserve">Window Display </w:t>
      </w:r>
      <w:r w:rsidRPr="78936619" w:rsidR="3238BBFF">
        <w:rPr>
          <w:b w:val="1"/>
          <w:bCs w:val="1"/>
          <w:noProof w:val="0"/>
          <w:lang w:val="en-US"/>
        </w:rPr>
        <w:t>Name:</w:t>
      </w:r>
      <w:r w:rsidRPr="78936619" w:rsidR="3238BBFF">
        <w:rPr>
          <w:noProof w:val="0"/>
          <w:lang w:val="en-US"/>
        </w:rPr>
        <w:t>Process</w:t>
      </w:r>
      <w:r w:rsidRPr="78936619" w:rsidR="3238BBFF">
        <w:rPr>
          <w:noProof w:val="0"/>
          <w:lang w:val="en-US"/>
        </w:rPr>
        <w:t xml:space="preserve"> Posted Transfers</w:t>
      </w:r>
    </w:p>
    <w:p xmlns:wp14="http://schemas.microsoft.com/office/word/2010/wordml" w:rsidP="78936619" wp14:paraId="385C95C4" wp14:textId="4BB9B549">
      <w:pPr>
        <w:pStyle w:val="ListParagraph"/>
        <w:numPr>
          <w:ilvl w:val="0"/>
          <w:numId w:val="22"/>
        </w:numPr>
        <w:spacing w:before="240" w:beforeAutospacing="off" w:after="240" w:afterAutospacing="off"/>
        <w:rPr>
          <w:noProof w:val="0"/>
          <w:lang w:val="en-US"/>
        </w:rPr>
      </w:pPr>
      <w:r w:rsidRPr="78936619" w:rsidR="3238BBFF">
        <w:rPr>
          <w:b w:val="1"/>
          <w:bCs w:val="1"/>
          <w:noProof w:val="0"/>
          <w:lang w:val="en-US"/>
        </w:rPr>
        <w:t>Series:</w:t>
      </w:r>
      <w:r w:rsidRPr="78936619" w:rsidR="3238BBFF">
        <w:rPr>
          <w:noProof w:val="0"/>
          <w:lang w:val="en-US"/>
        </w:rPr>
        <w:t>3rd Party</w:t>
      </w:r>
    </w:p>
    <w:p xmlns:wp14="http://schemas.microsoft.com/office/word/2010/wordml" w:rsidP="78936619" wp14:paraId="183879E5" wp14:textId="77851771">
      <w:pPr>
        <w:pStyle w:val="ListParagraph"/>
        <w:numPr>
          <w:ilvl w:val="0"/>
          <w:numId w:val="22"/>
        </w:numPr>
        <w:spacing w:before="240" w:beforeAutospacing="off" w:after="240" w:afterAutospacing="off"/>
        <w:rPr>
          <w:b w:val="1"/>
          <w:bCs w:val="1"/>
          <w:noProof w:val="0"/>
          <w:lang w:val="en-US"/>
        </w:rPr>
      </w:pPr>
      <w:r w:rsidRPr="78936619" w:rsidR="3238BBFF">
        <w:rPr>
          <w:b w:val="1"/>
          <w:bCs w:val="1"/>
          <w:noProof w:val="0"/>
          <w:lang w:val="en-US"/>
        </w:rPr>
        <w:t>Tables:</w:t>
      </w:r>
    </w:p>
    <w:p xmlns:wp14="http://schemas.microsoft.com/office/word/2010/wordml" w:rsidP="78936619" wp14:paraId="6A694A9E" wp14:textId="00C7B1C7">
      <w:pPr>
        <w:pStyle w:val="ListParagraph"/>
        <w:numPr>
          <w:ilvl w:val="0"/>
          <w:numId w:val="23"/>
        </w:numPr>
        <w:spacing w:before="240" w:beforeAutospacing="off" w:after="240" w:afterAutospacing="off"/>
        <w:rPr>
          <w:noProof w:val="0"/>
          <w:lang w:val="en-US"/>
        </w:rPr>
      </w:pPr>
      <w:r w:rsidRPr="78936619" w:rsidR="55817F79">
        <w:rPr>
          <w:noProof w:val="0"/>
          <w:lang w:val="en-US"/>
        </w:rPr>
        <w:t>HS_Transfers_Received_WORK</w:t>
      </w:r>
    </w:p>
    <w:p xmlns:wp14="http://schemas.microsoft.com/office/word/2010/wordml" w:rsidP="78936619" wp14:paraId="3A11BE6D" wp14:textId="72B59BF8">
      <w:pPr>
        <w:pStyle w:val="ListParagraph"/>
        <w:numPr>
          <w:ilvl w:val="0"/>
          <w:numId w:val="23"/>
        </w:numPr>
        <w:spacing w:before="240" w:beforeAutospacing="off" w:after="240" w:afterAutospacing="off"/>
        <w:rPr>
          <w:noProof w:val="0"/>
          <w:lang w:val="en-US"/>
        </w:rPr>
      </w:pPr>
      <w:r w:rsidRPr="78936619" w:rsidR="55817F79">
        <w:rPr>
          <w:noProof w:val="0"/>
          <w:lang w:val="en-US"/>
        </w:rPr>
        <w:t>HS_Transfers_Received_HIST</w:t>
      </w:r>
    </w:p>
    <w:p xmlns:wp14="http://schemas.microsoft.com/office/word/2010/wordml" w:rsidP="78936619" wp14:paraId="61183381" wp14:textId="54BF004E">
      <w:pPr>
        <w:pStyle w:val="ListParagraph"/>
        <w:numPr>
          <w:ilvl w:val="0"/>
          <w:numId w:val="22"/>
        </w:numPr>
        <w:spacing w:before="240" w:beforeAutospacing="off" w:after="240" w:afterAutospacing="off"/>
        <w:rPr>
          <w:noProof w:val="0"/>
          <w:lang w:val="en-US"/>
        </w:rPr>
      </w:pPr>
      <w:r w:rsidRPr="78936619" w:rsidR="3238BBFF">
        <w:rPr>
          <w:b w:val="1"/>
          <w:bCs w:val="1"/>
          <w:noProof w:val="0"/>
          <w:lang w:val="en-US"/>
        </w:rPr>
        <w:t>Constants:</w:t>
      </w:r>
      <w:r w:rsidRPr="78936619" w:rsidR="3238BBFF">
        <w:rPr>
          <w:noProof w:val="0"/>
          <w:lang w:val="en-US"/>
        </w:rPr>
        <w:t>Not</w:t>
      </w:r>
      <w:r w:rsidRPr="78936619" w:rsidR="3238BBFF">
        <w:rPr>
          <w:noProof w:val="0"/>
          <w:lang w:val="en-US"/>
        </w:rPr>
        <w:t xml:space="preserve"> </w:t>
      </w:r>
      <w:r w:rsidRPr="78936619" w:rsidR="3238BBFF">
        <w:rPr>
          <w:noProof w:val="0"/>
          <w:lang w:val="en-US"/>
        </w:rPr>
        <w:t>identified</w:t>
      </w:r>
    </w:p>
    <w:p xmlns:wp14="http://schemas.microsoft.com/office/word/2010/wordml" w:rsidP="78936619" wp14:paraId="2D155218" wp14:textId="7452E82D">
      <w:pPr>
        <w:pStyle w:val="Heading3"/>
      </w:pPr>
      <w:r w:rsidRPr="78936619" w:rsidR="3238BBFF">
        <w:rPr>
          <w:noProof w:val="0"/>
          <w:lang w:val="en-US"/>
        </w:rPr>
        <w:t>5.6 POP SO Commitment</w:t>
      </w:r>
    </w:p>
    <w:p xmlns:wp14="http://schemas.microsoft.com/office/word/2010/wordml" w:rsidP="78936619" wp14:paraId="2ECB9859" wp14:textId="48C96011">
      <w:pPr>
        <w:pStyle w:val="ListParagraph"/>
        <w:numPr>
          <w:ilvl w:val="0"/>
          <w:numId w:val="24"/>
        </w:numPr>
        <w:spacing w:before="240" w:beforeAutospacing="off" w:after="240" w:afterAutospacing="off"/>
        <w:rPr>
          <w:noProof w:val="0"/>
          <w:lang w:val="en-US"/>
        </w:rPr>
      </w:pPr>
      <w:r w:rsidRPr="78936619" w:rsidR="3238BBFF">
        <w:rPr>
          <w:b w:val="1"/>
          <w:bCs w:val="1"/>
          <w:noProof w:val="0"/>
          <w:lang w:val="en-US"/>
        </w:rPr>
        <w:t xml:space="preserve">Form </w:t>
      </w:r>
      <w:r w:rsidRPr="78936619" w:rsidR="3238BBFF">
        <w:rPr>
          <w:b w:val="1"/>
          <w:bCs w:val="1"/>
          <w:noProof w:val="0"/>
          <w:lang w:val="en-US"/>
        </w:rPr>
        <w:t>Name:</w:t>
      </w:r>
      <w:r w:rsidRPr="78936619" w:rsidR="3238BBFF">
        <w:rPr>
          <w:noProof w:val="0"/>
          <w:lang w:val="en-US"/>
        </w:rPr>
        <w:t>POP_SO_Commitment</w:t>
      </w:r>
    </w:p>
    <w:p xmlns:wp14="http://schemas.microsoft.com/office/word/2010/wordml" w:rsidP="78936619" wp14:paraId="0DB0E22D" wp14:textId="4869978E">
      <w:pPr>
        <w:pStyle w:val="ListParagraph"/>
        <w:numPr>
          <w:ilvl w:val="0"/>
          <w:numId w:val="24"/>
        </w:numPr>
        <w:spacing w:before="240" w:beforeAutospacing="off" w:after="240" w:afterAutospacing="off"/>
        <w:rPr>
          <w:i w:val="1"/>
          <w:iCs w:val="1"/>
          <w:noProof w:val="0"/>
          <w:lang w:val="en-US"/>
        </w:rPr>
      </w:pPr>
      <w:r w:rsidRPr="78936619" w:rsidR="3238BBFF">
        <w:rPr>
          <w:b w:val="1"/>
          <w:bCs w:val="1"/>
          <w:noProof w:val="0"/>
          <w:lang w:val="en-US"/>
        </w:rPr>
        <w:t xml:space="preserve">Window Display </w:t>
      </w:r>
      <w:r w:rsidRPr="78936619" w:rsidR="3238BBFF">
        <w:rPr>
          <w:b w:val="1"/>
          <w:bCs w:val="1"/>
          <w:noProof w:val="0"/>
          <w:lang w:val="en-US"/>
        </w:rPr>
        <w:t>Name:</w:t>
      </w:r>
      <w:r w:rsidRPr="78936619" w:rsidR="56A243D4">
        <w:rPr>
          <w:noProof w:val="0"/>
          <w:lang w:val="en-US"/>
        </w:rPr>
        <w:t>Commitments</w:t>
      </w:r>
      <w:r w:rsidRPr="78936619" w:rsidR="56A243D4">
        <w:rPr>
          <w:noProof w:val="0"/>
          <w:lang w:val="en-US"/>
        </w:rPr>
        <w:t xml:space="preserve"> for Purchase Order</w:t>
      </w:r>
    </w:p>
    <w:p xmlns:wp14="http://schemas.microsoft.com/office/word/2010/wordml" w:rsidP="78936619" wp14:paraId="3C5081BD" wp14:textId="5F0B2F2A">
      <w:pPr>
        <w:pStyle w:val="ListParagraph"/>
        <w:numPr>
          <w:ilvl w:val="0"/>
          <w:numId w:val="24"/>
        </w:numPr>
        <w:spacing w:before="240" w:beforeAutospacing="off" w:after="240" w:afterAutospacing="off"/>
        <w:rPr>
          <w:noProof w:val="0"/>
          <w:lang w:val="en-US"/>
        </w:rPr>
      </w:pPr>
      <w:r w:rsidRPr="78936619" w:rsidR="3238BBFF">
        <w:rPr>
          <w:b w:val="1"/>
          <w:bCs w:val="1"/>
          <w:noProof w:val="0"/>
          <w:lang w:val="en-US"/>
        </w:rPr>
        <w:t>Series:</w:t>
      </w:r>
      <w:r w:rsidRPr="78936619" w:rsidR="3238BBFF">
        <w:rPr>
          <w:noProof w:val="0"/>
          <w:lang w:val="en-US"/>
        </w:rPr>
        <w:t>Purchasing</w:t>
      </w:r>
    </w:p>
    <w:p xmlns:wp14="http://schemas.microsoft.com/office/word/2010/wordml" w:rsidP="78936619" wp14:paraId="2C78E0F3" wp14:textId="6C6ABCE1">
      <w:pPr>
        <w:pStyle w:val="ListParagraph"/>
        <w:numPr>
          <w:ilvl w:val="0"/>
          <w:numId w:val="24"/>
        </w:numPr>
        <w:spacing w:before="240" w:beforeAutospacing="off" w:after="240" w:afterAutospacing="off"/>
        <w:rPr>
          <w:b w:val="1"/>
          <w:bCs w:val="1"/>
          <w:noProof w:val="0"/>
          <w:lang w:val="en-US"/>
        </w:rPr>
      </w:pPr>
      <w:r w:rsidRPr="78936619" w:rsidR="3238BBFF">
        <w:rPr>
          <w:b w:val="1"/>
          <w:bCs w:val="1"/>
          <w:noProof w:val="0"/>
          <w:lang w:val="en-US"/>
        </w:rPr>
        <w:t>Tables:</w:t>
      </w:r>
    </w:p>
    <w:p xmlns:wp14="http://schemas.microsoft.com/office/word/2010/wordml" w:rsidP="78936619" wp14:paraId="4DF428BA" wp14:textId="267DE369">
      <w:pPr>
        <w:pStyle w:val="ListParagraph"/>
        <w:numPr>
          <w:ilvl w:val="0"/>
          <w:numId w:val="25"/>
        </w:numPr>
        <w:spacing w:before="240" w:beforeAutospacing="off" w:after="240" w:afterAutospacing="off"/>
        <w:rPr>
          <w:noProof w:val="0"/>
          <w:lang w:val="en-US"/>
        </w:rPr>
      </w:pPr>
      <w:r w:rsidRPr="78936619" w:rsidR="6C6181D4">
        <w:rPr>
          <w:noProof w:val="0"/>
          <w:lang w:val="en-US"/>
        </w:rPr>
        <w:t>HS_SOP_Transfers_LINK</w:t>
      </w:r>
    </w:p>
    <w:p xmlns:wp14="http://schemas.microsoft.com/office/word/2010/wordml" w:rsidP="78936619" wp14:paraId="380374E1" wp14:textId="1C8F9DA1">
      <w:pPr>
        <w:pStyle w:val="ListParagraph"/>
        <w:numPr>
          <w:ilvl w:val="0"/>
          <w:numId w:val="25"/>
        </w:numPr>
        <w:spacing w:before="240" w:beforeAutospacing="off" w:after="240" w:afterAutospacing="off"/>
        <w:rPr>
          <w:noProof w:val="0"/>
          <w:lang w:val="en-US"/>
        </w:rPr>
      </w:pPr>
      <w:r w:rsidRPr="78936619" w:rsidR="6C6181D4">
        <w:rPr>
          <w:noProof w:val="0"/>
          <w:lang w:val="en-US"/>
        </w:rPr>
        <w:t>HS_Transfers_LINE_WORK</w:t>
      </w:r>
    </w:p>
    <w:p xmlns:wp14="http://schemas.microsoft.com/office/word/2010/wordml" w:rsidP="78936619" wp14:paraId="544251DF" wp14:textId="03B7D206">
      <w:pPr>
        <w:pStyle w:val="ListParagraph"/>
        <w:numPr>
          <w:ilvl w:val="0"/>
          <w:numId w:val="24"/>
        </w:numPr>
        <w:spacing w:before="240" w:beforeAutospacing="off" w:after="240" w:afterAutospacing="off"/>
        <w:rPr>
          <w:b w:val="1"/>
          <w:bCs w:val="1"/>
          <w:noProof w:val="0"/>
          <w:lang w:val="en-US"/>
        </w:rPr>
      </w:pPr>
      <w:r w:rsidRPr="78936619" w:rsidR="3238BBFF">
        <w:rPr>
          <w:b w:val="1"/>
          <w:bCs w:val="1"/>
          <w:noProof w:val="0"/>
          <w:lang w:val="en-US"/>
        </w:rPr>
        <w:t>Constants:</w:t>
      </w:r>
    </w:p>
    <w:p xmlns:wp14="http://schemas.microsoft.com/office/word/2010/wordml" w:rsidP="78936619" wp14:paraId="6C3340A3" wp14:textId="2CD4CD1E">
      <w:pPr>
        <w:pStyle w:val="ListParagraph"/>
        <w:numPr>
          <w:ilvl w:val="0"/>
          <w:numId w:val="29"/>
        </w:numPr>
        <w:spacing w:before="240" w:beforeAutospacing="off" w:after="240" w:afterAutospacing="off"/>
        <w:rPr>
          <w:noProof w:val="0"/>
          <w:lang w:val="en-US"/>
        </w:rPr>
      </w:pPr>
      <w:r w:rsidRPr="78936619" w:rsidR="33368912">
        <w:rPr>
          <w:b w:val="1"/>
          <w:bCs w:val="1"/>
          <w:noProof w:val="0"/>
          <w:lang w:val="en-US"/>
        </w:rPr>
        <w:t xml:space="preserve"> </w:t>
      </w:r>
      <w:r w:rsidRPr="78936619" w:rsidR="33368912">
        <w:rPr>
          <w:noProof w:val="0"/>
          <w:lang w:val="en-US"/>
        </w:rPr>
        <w:t>DOWN = 2</w:t>
      </w:r>
    </w:p>
    <w:p xmlns:wp14="http://schemas.microsoft.com/office/word/2010/wordml" w:rsidP="78936619" wp14:paraId="6E2D0DEC" wp14:textId="787EFB07">
      <w:pPr>
        <w:pStyle w:val="ListParagraph"/>
        <w:numPr>
          <w:ilvl w:val="0"/>
          <w:numId w:val="29"/>
        </w:numPr>
        <w:spacing w:before="240" w:beforeAutospacing="off" w:after="240" w:afterAutospacing="off"/>
        <w:rPr>
          <w:noProof w:val="0"/>
          <w:lang w:val="en-US"/>
        </w:rPr>
      </w:pPr>
      <w:r w:rsidRPr="78936619" w:rsidR="33368912">
        <w:rPr>
          <w:noProof w:val="0"/>
          <w:lang w:val="en-US"/>
        </w:rPr>
        <w:t>SETALL = 1</w:t>
      </w:r>
    </w:p>
    <w:p xmlns:wp14="http://schemas.microsoft.com/office/word/2010/wordml" w:rsidP="78936619" wp14:paraId="145CC9D0" wp14:textId="366FC552">
      <w:pPr>
        <w:pStyle w:val="ListParagraph"/>
        <w:numPr>
          <w:ilvl w:val="0"/>
          <w:numId w:val="29"/>
        </w:numPr>
        <w:spacing w:before="240" w:beforeAutospacing="off" w:after="240" w:afterAutospacing="off"/>
        <w:rPr>
          <w:noProof w:val="0"/>
          <w:lang w:val="en-US"/>
        </w:rPr>
      </w:pPr>
      <w:r w:rsidRPr="78936619" w:rsidR="33368912">
        <w:rPr>
          <w:noProof w:val="0"/>
          <w:lang w:val="en-US"/>
        </w:rPr>
        <w:t>STP_DROPSHIP_WARNING = 5000</w:t>
      </w:r>
    </w:p>
    <w:p xmlns:wp14="http://schemas.microsoft.com/office/word/2010/wordml" w:rsidP="78936619" wp14:paraId="61DB9D02" wp14:textId="10948F18">
      <w:pPr>
        <w:pStyle w:val="ListParagraph"/>
        <w:numPr>
          <w:ilvl w:val="0"/>
          <w:numId w:val="29"/>
        </w:numPr>
        <w:spacing w:before="240" w:beforeAutospacing="off" w:after="240" w:afterAutospacing="off"/>
        <w:rPr>
          <w:noProof w:val="0"/>
          <w:lang w:val="en-US"/>
        </w:rPr>
      </w:pPr>
      <w:r w:rsidRPr="78936619" w:rsidR="33368912">
        <w:rPr>
          <w:noProof w:val="0"/>
          <w:lang w:val="en-US"/>
        </w:rPr>
        <w:t>UP = 1</w:t>
      </w:r>
      <w:r w:rsidRPr="78936619" w:rsidR="33368912">
        <w:rPr>
          <w:b w:val="1"/>
          <w:bCs w:val="1"/>
          <w:noProof w:val="0"/>
          <w:lang w:val="en-US"/>
        </w:rPr>
        <w:t xml:space="preserve"> </w:t>
      </w:r>
    </w:p>
    <w:p xmlns:wp14="http://schemas.microsoft.com/office/word/2010/wordml" w:rsidP="78936619" wp14:paraId="47215A44" wp14:textId="3074C912">
      <w:pPr>
        <w:pStyle w:val="Heading2"/>
        <w:keepNext w:val="1"/>
        <w:keepLines w:val="1"/>
        <w:spacing w:before="160" w:after="80"/>
        <w:rPr>
          <w:rFonts w:ascii="Arial" w:hAnsi="Arial" w:eastAsia="Arial" w:cs="Arial"/>
          <w:noProof w:val="0"/>
          <w:sz w:val="24"/>
          <w:szCs w:val="24"/>
          <w:lang w:val="en-US"/>
        </w:rPr>
      </w:pPr>
      <w:r w:rsidRPr="78936619" w:rsidR="7C9C115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6. Transfer Entry – SOP Commitment Integration Logic</w:t>
      </w:r>
    </w:p>
    <w:p xmlns:wp14="http://schemas.microsoft.com/office/word/2010/wordml" w:rsidP="78936619" wp14:paraId="6E16E5B6" wp14:textId="021600C7">
      <w:pPr>
        <w:pStyle w:val="Normal"/>
        <w:spacing w:before="240" w:beforeAutospacing="off" w:after="240" w:afterAutospacing="off"/>
      </w:pPr>
      <w:r w:rsidRPr="78936619" w:rsidR="7C9C1152">
        <w:rPr>
          <w:rFonts w:ascii="Arial" w:hAnsi="Arial" w:eastAsia="Arial" w:cs="Arial"/>
          <w:noProof w:val="0"/>
          <w:sz w:val="24"/>
          <w:szCs w:val="24"/>
          <w:lang w:val="en-US"/>
        </w:rPr>
        <w:t xml:space="preserve">The code associated with this customization implements the integration logic between the </w:t>
      </w:r>
      <w:r w:rsidRPr="78936619" w:rsidR="7C9C1152">
        <w:rPr>
          <w:rFonts w:ascii="Arial" w:hAnsi="Arial" w:eastAsia="Arial" w:cs="Arial"/>
          <w:b w:val="1"/>
          <w:bCs w:val="1"/>
          <w:noProof w:val="0"/>
          <w:sz w:val="24"/>
          <w:szCs w:val="24"/>
          <w:lang w:val="en-US"/>
        </w:rPr>
        <w:t>Transfer Entry process and the commitment windows used for linking transfers with related transactions</w:t>
      </w:r>
      <w:r w:rsidRPr="78936619" w:rsidR="7C9C1152">
        <w:rPr>
          <w:rFonts w:ascii="Arial" w:hAnsi="Arial" w:eastAsia="Arial" w:cs="Arial"/>
          <w:noProof w:val="0"/>
          <w:sz w:val="24"/>
          <w:szCs w:val="24"/>
          <w:lang w:val="en-US"/>
        </w:rPr>
        <w:t xml:space="preserve">. It handles the opening of commitment windows, validation of transfer quantities and backorder values, updating of commitment indicators, and saving of transfer line quantities in the associated custom tables. This logic ensures that transfer lines </w:t>
      </w:r>
      <w:r w:rsidRPr="78936619" w:rsidR="7C9C1152">
        <w:rPr>
          <w:rFonts w:ascii="Arial" w:hAnsi="Arial" w:eastAsia="Arial" w:cs="Arial"/>
          <w:noProof w:val="0"/>
          <w:sz w:val="24"/>
          <w:szCs w:val="24"/>
          <w:lang w:val="en-US"/>
        </w:rPr>
        <w:t>remain</w:t>
      </w:r>
      <w:r w:rsidRPr="78936619" w:rsidR="7C9C1152">
        <w:rPr>
          <w:rFonts w:ascii="Arial" w:hAnsi="Arial" w:eastAsia="Arial" w:cs="Arial"/>
          <w:noProof w:val="0"/>
          <w:sz w:val="24"/>
          <w:szCs w:val="24"/>
          <w:lang w:val="en-US"/>
        </w:rPr>
        <w:t xml:space="preserve"> synchronized with their linked </w:t>
      </w:r>
      <w:r w:rsidRPr="78936619" w:rsidR="7C9C1152">
        <w:rPr>
          <w:rFonts w:ascii="Arial" w:hAnsi="Arial" w:eastAsia="Arial" w:cs="Arial"/>
          <w:noProof w:val="0"/>
          <w:sz w:val="24"/>
          <w:szCs w:val="24"/>
          <w:lang w:val="en-US"/>
        </w:rPr>
        <w:t>commitments</w:t>
      </w:r>
      <w:r w:rsidRPr="78936619" w:rsidR="7C9C1152">
        <w:rPr>
          <w:rFonts w:ascii="Arial" w:hAnsi="Arial" w:eastAsia="Arial" w:cs="Arial"/>
          <w:noProof w:val="0"/>
          <w:sz w:val="24"/>
          <w:szCs w:val="24"/>
          <w:lang w:val="en-US"/>
        </w:rPr>
        <w:t xml:space="preserve"> and that quantity rules are enforced during transfer entry operations.</w:t>
      </w:r>
    </w:p>
    <w:tbl>
      <w:tblPr>
        <w:tblStyle w:val="TableNormal"/>
        <w:bidiVisual w:val="0"/>
        <w:tblW w:w="0" w:type="auto"/>
        <w:tblLook w:val="06A0" w:firstRow="1" w:lastRow="0" w:firstColumn="1" w:lastColumn="0" w:noHBand="1" w:noVBand="1"/>
      </w:tblPr>
      <w:tblGrid>
        <w:gridCol w:w="3390"/>
        <w:gridCol w:w="6555"/>
      </w:tblGrid>
      <w:tr w:rsidR="78936619" w:rsidTr="78936619" w14:paraId="1D09A458">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5F0CC34C" w14:textId="38918E83">
            <w:pPr>
              <w:spacing w:before="0" w:beforeAutospacing="off" w:after="0" w:afterAutospacing="off"/>
              <w:jc w:val="center"/>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1"/>
                <w:bCs w:val="1"/>
                <w:i w:val="0"/>
                <w:iCs w:val="0"/>
                <w:caps w:val="0"/>
                <w:smallCaps w:val="0"/>
                <w:color w:val="000000" w:themeColor="text1" w:themeTint="FF" w:themeShade="FF"/>
                <w:sz w:val="24"/>
                <w:szCs w:val="24"/>
                <w:lang w:val="en-US"/>
              </w:rPr>
              <w:t>Attribute</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46DA25AF" w14:textId="6F6FDF54">
            <w:pPr>
              <w:spacing w:before="0" w:beforeAutospacing="off" w:after="0" w:afterAutospacing="off"/>
              <w:jc w:val="center"/>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1"/>
                <w:bCs w:val="1"/>
                <w:i w:val="0"/>
                <w:iCs w:val="0"/>
                <w:caps w:val="0"/>
                <w:smallCaps w:val="0"/>
                <w:color w:val="000000" w:themeColor="text1" w:themeTint="FF" w:themeShade="FF"/>
                <w:sz w:val="24"/>
                <w:szCs w:val="24"/>
                <w:lang w:val="en-US"/>
              </w:rPr>
              <w:t>Value</w:t>
            </w:r>
          </w:p>
        </w:tc>
      </w:tr>
      <w:tr w:rsidR="78936619" w:rsidTr="78936619" w14:paraId="5B70452D">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2556B79B" w14:textId="4E03BDE8">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File Name</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0C68162C" w14:textId="4598D454">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Transfers.cs</w:t>
            </w:r>
          </w:p>
        </w:tc>
      </w:tr>
      <w:tr w:rsidR="78936619" w:rsidTr="78936619" w14:paraId="1DE323C3">
        <w:trPr>
          <w:trHeight w:val="30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4BB2C760" w14:textId="24521ABB">
            <w:pPr>
              <w:jc w:val="left"/>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Location</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339CD217" w14:textId="2DBD6191">
            <w:pPr>
              <w:jc w:val="left"/>
              <w:rPr>
                <w:rFonts w:ascii="Arial" w:hAnsi="Arial" w:eastAsia="Arial" w:cs="Arial"/>
                <w:b w:val="0"/>
                <w:bCs w:val="0"/>
                <w:i w:val="0"/>
                <w:iCs w:val="0"/>
                <w:caps w:val="0"/>
                <w:smallCaps w:val="0"/>
                <w:color w:val="000000" w:themeColor="text1" w:themeTint="FF" w:themeShade="FF"/>
                <w:sz w:val="22"/>
                <w:szCs w:val="22"/>
                <w:lang w:val="en-US"/>
              </w:rPr>
            </w:pPr>
            <w:r w:rsidRPr="78936619" w:rsidR="78936619">
              <w:rPr>
                <w:rFonts w:ascii="Arial" w:hAnsi="Arial" w:eastAsia="Arial" w:cs="Arial"/>
                <w:b w:val="0"/>
                <w:bCs w:val="0"/>
                <w:i w:val="0"/>
                <w:iCs w:val="0"/>
                <w:caps w:val="0"/>
                <w:smallCaps w:val="0"/>
                <w:color w:val="000000" w:themeColor="text1" w:themeTint="FF" w:themeShade="FF"/>
                <w:sz w:val="22"/>
                <w:szCs w:val="22"/>
                <w:lang w:val="en-US"/>
              </w:rPr>
              <w:t>C:\Program Files (x86)\Microsoft Dynamics\GP</w:t>
            </w:r>
          </w:p>
        </w:tc>
      </w:tr>
      <w:tr w:rsidR="78936619" w:rsidTr="78936619" w14:paraId="43A55706">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5659DD44" w14:textId="12C4A405">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Class Name</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731597FC" w14:textId="7C2879A7">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Transfers</w:t>
            </w:r>
          </w:p>
        </w:tc>
      </w:tr>
      <w:tr w:rsidR="78936619" w:rsidTr="78936619" w14:paraId="33174EE3">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35D64598" w14:textId="049E9E2D">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Namespace</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22BF4883" w14:textId="3DC66D2C">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Aidacare.Extras</w:t>
            </w:r>
          </w:p>
        </w:tc>
      </w:tr>
      <w:tr w:rsidR="78936619" w:rsidTr="78936619" w14:paraId="4CB67342">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154993E0" w14:textId="34FC81CD">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Language</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2B9EA8ED" w14:textId="07876AD2">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C#</w:t>
            </w:r>
          </w:p>
        </w:tc>
      </w:tr>
      <w:tr w:rsidR="78936619" w:rsidTr="78936619" w14:paraId="10A959CE">
        <w:trPr>
          <w:trHeight w:val="420"/>
        </w:trPr>
        <w:tc>
          <w:tcPr>
            <w:tcW w:w="3390"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13CFED39" w14:textId="2A10CA45">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Technology</w:t>
            </w:r>
          </w:p>
        </w:tc>
        <w:tc>
          <w:tcPr>
            <w:tcW w:w="6555" w:type="dxa"/>
            <w:tcBorders>
              <w:top w:val="single" w:color="808080" w:themeColor="background1" w:themeShade="80" w:sz="12"/>
              <w:left w:val="single" w:color="808080" w:themeColor="background1" w:themeShade="80" w:sz="12"/>
              <w:bottom w:val="single" w:color="808080" w:themeColor="background1" w:themeShade="80" w:sz="12"/>
              <w:right w:val="single" w:color="808080" w:themeColor="background1" w:themeShade="80" w:sz="12"/>
            </w:tcBorders>
            <w:tcMar>
              <w:left w:w="105" w:type="dxa"/>
              <w:right w:w="105" w:type="dxa"/>
            </w:tcMar>
            <w:vAlign w:val="center"/>
          </w:tcPr>
          <w:p w:rsidR="78936619" w:rsidP="78936619" w:rsidRDefault="78936619" w14:paraId="430BFAF7" w14:textId="1995B617">
            <w:pPr>
              <w:spacing w:before="0" w:beforeAutospacing="off" w:after="0" w:afterAutospacing="off"/>
              <w:rPr>
                <w:rFonts w:ascii="Arial" w:hAnsi="Arial" w:eastAsia="Arial" w:cs="Arial"/>
                <w:b w:val="0"/>
                <w:bCs w:val="0"/>
                <w:i w:val="0"/>
                <w:iCs w:val="0"/>
                <w:caps w:val="0"/>
                <w:smallCaps w:val="0"/>
                <w:color w:val="000000" w:themeColor="text1" w:themeTint="FF" w:themeShade="FF"/>
                <w:sz w:val="24"/>
                <w:szCs w:val="24"/>
                <w:lang w:val="en-US"/>
              </w:rPr>
            </w:pPr>
            <w:r w:rsidRPr="78936619" w:rsidR="78936619">
              <w:rPr>
                <w:rFonts w:ascii="Arial" w:hAnsi="Arial" w:eastAsia="Arial" w:cs="Arial"/>
                <w:b w:val="0"/>
                <w:bCs w:val="0"/>
                <w:i w:val="0"/>
                <w:iCs w:val="0"/>
                <w:caps w:val="0"/>
                <w:smallCaps w:val="0"/>
                <w:color w:val="000000" w:themeColor="text1" w:themeTint="FF" w:themeShade="FF"/>
                <w:sz w:val="24"/>
                <w:szCs w:val="24"/>
                <w:lang w:val="en-US"/>
              </w:rPr>
              <w:t>Microsoft Dexterity Bridge (.NET Integration)</w:t>
            </w:r>
          </w:p>
        </w:tc>
      </w:tr>
    </w:tbl>
    <w:p xmlns:wp14="http://schemas.microsoft.com/office/word/2010/wordml" w:rsidP="78936619" wp14:paraId="075A1D15" wp14:textId="55162E56">
      <w:pPr>
        <w:pStyle w:val="Normal"/>
        <w:spacing w:before="240" w:beforeAutospacing="off" w:after="240" w:afterAutospacing="off"/>
        <w:rPr>
          <w:rFonts w:ascii="Arial" w:hAnsi="Arial" w:eastAsia="Arial" w:cs="Arial"/>
          <w:noProof w:val="0"/>
          <w:sz w:val="24"/>
          <w:szCs w:val="24"/>
          <w:lang w:val="en-US"/>
        </w:rPr>
      </w:pPr>
    </w:p>
    <w:p xmlns:wp14="http://schemas.microsoft.com/office/word/2010/wordml" w:rsidP="78936619" wp14:paraId="49FC97B2" wp14:textId="0D42C182">
      <w:pPr>
        <w:rPr>
          <w:rFonts w:ascii="Arial" w:hAnsi="Arial" w:eastAsia="Arial" w:cs="Arial"/>
          <w:noProof w:val="0"/>
          <w:sz w:val="24"/>
          <w:szCs w:val="24"/>
          <w:lang w:val="en-US"/>
        </w:rPr>
      </w:pPr>
      <w:r w:rsidRPr="78936619" w:rsidR="7D8BC42C">
        <w:rPr>
          <w:rFonts w:ascii="Arial" w:hAnsi="Arial" w:eastAsia="Arial" w:cs="Arial"/>
          <w:b w:val="0"/>
          <w:bCs w:val="0"/>
          <w:i w:val="0"/>
          <w:iCs w:val="0"/>
          <w:caps w:val="0"/>
          <w:smallCaps w:val="0"/>
          <w:noProof w:val="0"/>
          <w:color w:val="000000" w:themeColor="text1" w:themeTint="FF" w:themeShade="FF"/>
          <w:sz w:val="24"/>
          <w:szCs w:val="24"/>
          <w:lang w:val="en-US"/>
        </w:rPr>
        <w:t>The following sections describe the individual logic components implemented in this module.</w:t>
      </w:r>
    </w:p>
    <w:p xmlns:wp14="http://schemas.microsoft.com/office/word/2010/wordml" w:rsidP="78936619" wp14:paraId="7032E51C" wp14:textId="0002FAA1">
      <w:pPr>
        <w:pStyle w:val="Heading3"/>
        <w:keepNext w:val="1"/>
        <w:keepLines w:val="1"/>
        <w:spacing w:before="160" w:after="80"/>
        <w:rPr>
          <w:rFonts w:ascii="Arial" w:hAnsi="Arial" w:eastAsia="Arial" w:cs="Arial"/>
          <w:b w:val="0"/>
          <w:bCs w:val="0"/>
          <w:i w:val="0"/>
          <w:iCs w:val="0"/>
          <w:caps w:val="0"/>
          <w:smallCaps w:val="0"/>
          <w:noProof w:val="0"/>
          <w:color w:val="0F4761" w:themeColor="accent1" w:themeTint="FF" w:themeShade="BF"/>
          <w:sz w:val="28"/>
          <w:szCs w:val="28"/>
          <w:lang w:val="en-US"/>
        </w:rPr>
      </w:pPr>
    </w:p>
    <w:p xmlns:wp14="http://schemas.microsoft.com/office/word/2010/wordml" w:rsidP="78936619" wp14:paraId="68DADD99" wp14:textId="06710F13">
      <w:pPr>
        <w:pStyle w:val="Heading3"/>
        <w:keepNext w:val="1"/>
        <w:keepLines w:val="1"/>
        <w:spacing w:before="160" w:after="80"/>
        <w:rPr>
          <w:rFonts w:ascii="Arial" w:hAnsi="Arial" w:eastAsia="Arial" w:cs="Arial"/>
          <w:b w:val="0"/>
          <w:bCs w:val="0"/>
          <w:i w:val="0"/>
          <w:iCs w:val="0"/>
          <w:caps w:val="0"/>
          <w:smallCaps w:val="0"/>
          <w:noProof w:val="0"/>
          <w:color w:val="0F4761" w:themeColor="accent1" w:themeTint="FF" w:themeShade="BF"/>
          <w:sz w:val="28"/>
          <w:szCs w:val="28"/>
          <w:lang w:val="en-US"/>
        </w:rPr>
      </w:pPr>
      <w:r w:rsidRPr="78936619" w:rsidR="3D9E614B">
        <w:rPr>
          <w:rFonts w:ascii="Arial" w:hAnsi="Arial" w:eastAsia="Arial" w:cs="Arial"/>
          <w:b w:val="0"/>
          <w:bCs w:val="0"/>
          <w:i w:val="0"/>
          <w:iCs w:val="0"/>
          <w:caps w:val="0"/>
          <w:smallCaps w:val="0"/>
          <w:noProof w:val="0"/>
          <w:color w:val="0F4761" w:themeColor="accent1" w:themeTint="FF" w:themeShade="BF"/>
          <w:sz w:val="28"/>
          <w:szCs w:val="28"/>
          <w:lang w:val="en-US"/>
        </w:rPr>
        <w:t>6.</w:t>
      </w:r>
      <w:r w:rsidRPr="78936619" w:rsidR="63003F78">
        <w:rPr>
          <w:rFonts w:ascii="Arial" w:hAnsi="Arial" w:eastAsia="Arial" w:cs="Arial"/>
          <w:b w:val="0"/>
          <w:bCs w:val="0"/>
          <w:i w:val="0"/>
          <w:iCs w:val="0"/>
          <w:caps w:val="0"/>
          <w:smallCaps w:val="0"/>
          <w:noProof w:val="0"/>
          <w:color w:val="0F4761" w:themeColor="accent1" w:themeTint="FF" w:themeShade="BF"/>
          <w:sz w:val="28"/>
          <w:szCs w:val="28"/>
          <w:lang w:val="en-US"/>
        </w:rPr>
        <w:t>1</w:t>
      </w:r>
      <w:r w:rsidRPr="78936619" w:rsidR="3D9E614B">
        <w:rPr>
          <w:rFonts w:ascii="Arial" w:hAnsi="Arial" w:eastAsia="Arial" w:cs="Arial"/>
          <w:b w:val="0"/>
          <w:bCs w:val="0"/>
          <w:i w:val="0"/>
          <w:iCs w:val="0"/>
          <w:caps w:val="0"/>
          <w:smallCaps w:val="0"/>
          <w:noProof w:val="0"/>
          <w:color w:val="0F4761" w:themeColor="accent1" w:themeTint="FF" w:themeShade="BF"/>
          <w:sz w:val="28"/>
          <w:szCs w:val="28"/>
          <w:lang w:val="en-US"/>
        </w:rPr>
        <w:t xml:space="preserve"> Open Loan / PO Commitment Window</w:t>
      </w:r>
    </w:p>
    <w:p xmlns:wp14="http://schemas.microsoft.com/office/word/2010/wordml" w:rsidP="78936619" wp14:paraId="7482D899" wp14:textId="7049DF6C">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p>
    <w:p xmlns:wp14="http://schemas.microsoft.com/office/word/2010/wordml" w:rsidP="78936619" wp14:paraId="127A4C8B" wp14:textId="2334D6B8">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3D9E614B">
        <w:rPr>
          <w:rFonts w:ascii="Arial" w:hAnsi="Arial" w:eastAsia="Arial" w:cs="Arial"/>
          <w:b w:val="0"/>
          <w:bCs w:val="0"/>
          <w:i w:val="1"/>
          <w:iCs w:val="1"/>
          <w:caps w:val="0"/>
          <w:smallCaps w:val="0"/>
          <w:noProof w:val="0"/>
          <w:color w:val="0F4761" w:themeColor="accent1" w:themeTint="FF" w:themeShade="BF"/>
          <w:sz w:val="24"/>
          <w:szCs w:val="24"/>
          <w:lang w:val="en-US"/>
        </w:rPr>
        <w:t>Purpose / Functionality</w:t>
      </w:r>
    </w:p>
    <w:p xmlns:wp14="http://schemas.microsoft.com/office/word/2010/wordml" w:rsidP="78936619" wp14:paraId="7AF50482" wp14:textId="2023016F">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This functionality opens the loan or back-order commitment window for the selected transfer line. The system gathers transfer line information including document ID, line sequence, item number, description, unit of measure, transfer location, back-order quantity, base quantity, and quantity precision, and passes these values to the loan commitment window.</w:t>
      </w:r>
    </w:p>
    <w:p xmlns:wp14="http://schemas.microsoft.com/office/word/2010/wordml" w:rsidP="78936619" wp14:paraId="092087E9" wp14:textId="269C70B1">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p>
    <w:p xmlns:wp14="http://schemas.microsoft.com/office/word/2010/wordml" w:rsidP="78936619" wp14:paraId="1853A3EC" wp14:textId="193FB8B6">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3D9E614B">
        <w:rPr>
          <w:rFonts w:ascii="Arial" w:hAnsi="Arial" w:eastAsia="Arial" w:cs="Arial"/>
          <w:b w:val="0"/>
          <w:bCs w:val="0"/>
          <w:i w:val="1"/>
          <w:iCs w:val="1"/>
          <w:caps w:val="0"/>
          <w:smallCaps w:val="0"/>
          <w:noProof w:val="0"/>
          <w:color w:val="0F4761" w:themeColor="accent1" w:themeTint="FF" w:themeShade="BF"/>
          <w:sz w:val="24"/>
          <w:szCs w:val="24"/>
          <w:lang w:val="en-US"/>
        </w:rPr>
        <w:t>Method Name</w:t>
      </w:r>
    </w:p>
    <w:p xmlns:wp14="http://schemas.microsoft.com/office/word/2010/wordml" w:rsidP="78936619" wp14:paraId="08E20DD8" wp14:textId="2F9EF1B4">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SvcTransferEntry_LocalBoLinkingButton_ClickAfterOriginal</w:t>
      </w:r>
    </w:p>
    <w:p xmlns:wp14="http://schemas.microsoft.com/office/word/2010/wordml" w:rsidP="78936619" wp14:paraId="5389DEC5" wp14:textId="0CA10191">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3D9E614B">
        <w:rPr>
          <w:rFonts w:ascii="Arial" w:hAnsi="Arial" w:eastAsia="Arial" w:cs="Arial"/>
          <w:b w:val="0"/>
          <w:bCs w:val="0"/>
          <w:i w:val="1"/>
          <w:iCs w:val="1"/>
          <w:caps w:val="0"/>
          <w:smallCaps w:val="0"/>
          <w:noProof w:val="0"/>
          <w:color w:val="0F4761" w:themeColor="accent1" w:themeTint="FF" w:themeShade="BF"/>
          <w:sz w:val="24"/>
          <w:szCs w:val="24"/>
          <w:lang w:val="en-US"/>
        </w:rPr>
        <w:t>Trigger Event</w:t>
      </w:r>
    </w:p>
    <w:p xmlns:wp14="http://schemas.microsoft.com/office/word/2010/wordml" w:rsidP="78936619" wp14:paraId="726AC7A5" wp14:textId="12C576C4">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Button click event executed after the original button logic.</w:t>
      </w:r>
    </w:p>
    <w:p xmlns:wp14="http://schemas.microsoft.com/office/word/2010/wordml" w:rsidP="78936619" wp14:paraId="78E84444" wp14:textId="037C3C69">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3D9E614B">
        <w:rPr>
          <w:rFonts w:ascii="Arial" w:hAnsi="Arial" w:eastAsia="Arial" w:cs="Arial"/>
          <w:b w:val="0"/>
          <w:bCs w:val="0"/>
          <w:i w:val="1"/>
          <w:iCs w:val="1"/>
          <w:caps w:val="0"/>
          <w:smallCaps w:val="0"/>
          <w:noProof w:val="0"/>
          <w:color w:val="0F4761" w:themeColor="accent1" w:themeTint="FF" w:themeShade="BF"/>
          <w:sz w:val="24"/>
          <w:szCs w:val="24"/>
          <w:lang w:val="en-US"/>
        </w:rPr>
        <w:t>Trigger Source Window</w:t>
      </w:r>
    </w:p>
    <w:p xmlns:wp14="http://schemas.microsoft.com/office/word/2010/wordml" w:rsidP="78936619" wp14:paraId="060F9798" wp14:textId="66FD55B1">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SvcTransferEntryScroll</w:t>
      </w:r>
    </w:p>
    <w:p xmlns:wp14="http://schemas.microsoft.com/office/word/2010/wordml" w:rsidP="78936619" wp14:paraId="70FCCA9F" wp14:textId="34C34A5A">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3D9E614B">
        <w:rPr>
          <w:rFonts w:ascii="Arial" w:hAnsi="Arial" w:eastAsia="Arial" w:cs="Arial"/>
          <w:b w:val="0"/>
          <w:bCs w:val="0"/>
          <w:i w:val="1"/>
          <w:iCs w:val="1"/>
          <w:caps w:val="0"/>
          <w:smallCaps w:val="0"/>
          <w:noProof w:val="0"/>
          <w:color w:val="0F4761" w:themeColor="accent1" w:themeTint="FF" w:themeShade="BF"/>
          <w:sz w:val="24"/>
          <w:szCs w:val="24"/>
          <w:lang w:val="en-US"/>
        </w:rPr>
        <w:t>Validation / Business Rules</w:t>
      </w:r>
    </w:p>
    <w:p xmlns:wp14="http://schemas.microsoft.com/office/word/2010/wordml" w:rsidP="78936619" wp14:paraId="4AF52ACD" wp14:textId="4EDE0B2D">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The commitment window opens only if the item number exists.</w:t>
      </w:r>
    </w:p>
    <w:p xmlns:wp14="http://schemas.microsoft.com/office/word/2010/wordml" w:rsidP="78936619" wp14:paraId="6DFC773B" wp14:textId="6AFA8BC1">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3D9E614B">
        <w:rPr>
          <w:rFonts w:ascii="Arial" w:hAnsi="Arial" w:eastAsia="Arial" w:cs="Arial"/>
          <w:b w:val="0"/>
          <w:bCs w:val="0"/>
          <w:i w:val="0"/>
          <w:iCs w:val="0"/>
          <w:caps w:val="0"/>
          <w:smallCaps w:val="0"/>
          <w:noProof w:val="0"/>
          <w:color w:val="000000" w:themeColor="text1" w:themeTint="FF" w:themeShade="FF"/>
          <w:sz w:val="24"/>
          <w:szCs w:val="24"/>
          <w:lang w:val="en-US"/>
        </w:rPr>
        <w:t>The window opens only when a back-order quantity exists or when the back-order cue indicator is active.</w:t>
      </w:r>
    </w:p>
    <w:p xmlns:wp14="http://schemas.microsoft.com/office/word/2010/wordml" w:rsidP="78936619" wp14:paraId="1579BC27" wp14:textId="57C942AE">
      <w:pPr>
        <w:pStyle w:val="Normal"/>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8936619" wp14:paraId="154231A7" wp14:textId="117779C1">
      <w:pPr>
        <w:pStyle w:val="Heading3"/>
        <w:keepNext w:val="1"/>
        <w:keepLines w:val="1"/>
        <w:spacing w:before="160" w:after="80"/>
        <w:rPr>
          <w:rFonts w:ascii="Arial" w:hAnsi="Arial" w:eastAsia="Arial" w:cs="Arial"/>
          <w:b w:val="0"/>
          <w:bCs w:val="0"/>
          <w:i w:val="0"/>
          <w:iCs w:val="0"/>
          <w:caps w:val="0"/>
          <w:smallCaps w:val="0"/>
          <w:noProof w:val="0"/>
          <w:color w:val="0F4761" w:themeColor="accent1" w:themeTint="FF" w:themeShade="BF"/>
          <w:sz w:val="28"/>
          <w:szCs w:val="28"/>
          <w:lang w:val="en-US"/>
        </w:rPr>
      </w:pPr>
      <w:r w:rsidRPr="78936619" w:rsidR="7661839B">
        <w:rPr>
          <w:rFonts w:ascii="Arial" w:hAnsi="Arial" w:eastAsia="Arial" w:cs="Arial"/>
          <w:b w:val="0"/>
          <w:bCs w:val="0"/>
          <w:i w:val="0"/>
          <w:iCs w:val="0"/>
          <w:caps w:val="0"/>
          <w:smallCaps w:val="0"/>
          <w:noProof w:val="0"/>
          <w:color w:val="0F4761" w:themeColor="accent1" w:themeTint="FF" w:themeShade="BF"/>
          <w:sz w:val="28"/>
          <w:szCs w:val="28"/>
          <w:lang w:val="en-US"/>
        </w:rPr>
        <w:t>6.</w:t>
      </w:r>
      <w:r w:rsidRPr="78936619" w:rsidR="18DFEEB5">
        <w:rPr>
          <w:rFonts w:ascii="Arial" w:hAnsi="Arial" w:eastAsia="Arial" w:cs="Arial"/>
          <w:b w:val="0"/>
          <w:bCs w:val="0"/>
          <w:i w:val="0"/>
          <w:iCs w:val="0"/>
          <w:caps w:val="0"/>
          <w:smallCaps w:val="0"/>
          <w:noProof w:val="0"/>
          <w:color w:val="0F4761" w:themeColor="accent1" w:themeTint="FF" w:themeShade="BF"/>
          <w:sz w:val="28"/>
          <w:szCs w:val="28"/>
          <w:lang w:val="en-US"/>
        </w:rPr>
        <w:t>2</w:t>
      </w:r>
      <w:r w:rsidRPr="78936619" w:rsidR="7661839B">
        <w:rPr>
          <w:rFonts w:ascii="Arial" w:hAnsi="Arial" w:eastAsia="Arial" w:cs="Arial"/>
          <w:b w:val="0"/>
          <w:bCs w:val="0"/>
          <w:i w:val="0"/>
          <w:iCs w:val="0"/>
          <w:caps w:val="0"/>
          <w:smallCaps w:val="0"/>
          <w:noProof w:val="0"/>
          <w:color w:val="0F4761" w:themeColor="accent1" w:themeTint="FF" w:themeShade="BF"/>
          <w:sz w:val="28"/>
          <w:szCs w:val="28"/>
          <w:lang w:val="en-US"/>
        </w:rPr>
        <w:t xml:space="preserve"> Prevent Editing of Quantities When Transfer Is Linked or Processed</w:t>
      </w:r>
    </w:p>
    <w:p xmlns:wp14="http://schemas.microsoft.com/office/word/2010/wordml" w:rsidP="78936619" wp14:paraId="423AF3C1" wp14:textId="5AA598F8">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p>
    <w:p xmlns:wp14="http://schemas.microsoft.com/office/word/2010/wordml" w:rsidP="78936619" wp14:paraId="663058AE" wp14:textId="00B71999">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7661839B">
        <w:rPr>
          <w:rFonts w:ascii="Arial" w:hAnsi="Arial" w:eastAsia="Arial" w:cs="Arial"/>
          <w:b w:val="0"/>
          <w:bCs w:val="0"/>
          <w:i w:val="1"/>
          <w:iCs w:val="1"/>
          <w:caps w:val="0"/>
          <w:smallCaps w:val="0"/>
          <w:noProof w:val="0"/>
          <w:color w:val="0F4761" w:themeColor="accent1" w:themeTint="FF" w:themeShade="BF"/>
          <w:sz w:val="24"/>
          <w:szCs w:val="24"/>
          <w:lang w:val="en-US"/>
        </w:rPr>
        <w:t>Purpose / Functionality</w:t>
      </w:r>
    </w:p>
    <w:p xmlns:wp14="http://schemas.microsoft.com/office/word/2010/wordml" w:rsidP="78936619" wp14:paraId="596F36C8" wp14:textId="3786E94B">
      <w:pPr>
        <w:pStyle w:val="Normal"/>
        <w:spacing w:before="240" w:beforeAutospacing="off" w:after="240" w:afterAutospacing="off"/>
      </w:pPr>
      <w:r w:rsidRPr="78936619" w:rsidR="7661839B">
        <w:rPr>
          <w:rFonts w:ascii="Arial" w:hAnsi="Arial" w:eastAsia="Arial" w:cs="Arial"/>
          <w:noProof w:val="0"/>
          <w:sz w:val="24"/>
          <w:szCs w:val="24"/>
          <w:lang w:val="en-US"/>
        </w:rPr>
        <w:t>This functionality prevents modification of the backorder quantity when the transfer line already has processed quantities or existing loan/PO commitments.</w:t>
      </w:r>
    </w:p>
    <w:p xmlns:wp14="http://schemas.microsoft.com/office/word/2010/wordml" w:rsidP="78936619" wp14:paraId="42109535" wp14:textId="6D9CBDC5">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7661839B">
        <w:rPr>
          <w:rFonts w:ascii="Arial" w:hAnsi="Arial" w:eastAsia="Arial" w:cs="Arial"/>
          <w:b w:val="0"/>
          <w:bCs w:val="0"/>
          <w:i w:val="1"/>
          <w:iCs w:val="1"/>
          <w:caps w:val="0"/>
          <w:smallCaps w:val="0"/>
          <w:noProof w:val="0"/>
          <w:color w:val="0F4761" w:themeColor="accent1" w:themeTint="FF" w:themeShade="BF"/>
          <w:sz w:val="24"/>
          <w:szCs w:val="24"/>
          <w:lang w:val="en-US"/>
        </w:rPr>
        <w:t>Method Name</w:t>
      </w:r>
    </w:p>
    <w:p xmlns:wp14="http://schemas.microsoft.com/office/word/2010/wordml" w:rsidP="78936619" wp14:paraId="3F3FEC4A" wp14:textId="6AEAB736">
      <w:pPr>
        <w:pStyle w:val="Normal"/>
        <w:spacing w:before="240" w:beforeAutospacing="off" w:after="240" w:afterAutospacing="off"/>
      </w:pPr>
      <w:r w:rsidRPr="78936619" w:rsidR="7661839B">
        <w:rPr>
          <w:rFonts w:ascii="Arial" w:hAnsi="Arial" w:eastAsia="Arial" w:cs="Arial"/>
          <w:noProof w:val="0"/>
          <w:sz w:val="24"/>
          <w:szCs w:val="24"/>
          <w:lang w:val="en-US"/>
        </w:rPr>
        <w:t>SvcTransferEntryScroll_LocalQtyBackOrdered_EnterBeforeOriginal</w:t>
      </w:r>
    </w:p>
    <w:p xmlns:wp14="http://schemas.microsoft.com/office/word/2010/wordml" w:rsidP="78936619" wp14:paraId="58FE48D1" wp14:textId="46FAC953">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7661839B">
        <w:rPr>
          <w:rFonts w:ascii="Arial" w:hAnsi="Arial" w:eastAsia="Arial" w:cs="Arial"/>
          <w:b w:val="0"/>
          <w:bCs w:val="0"/>
          <w:i w:val="1"/>
          <w:iCs w:val="1"/>
          <w:caps w:val="0"/>
          <w:smallCaps w:val="0"/>
          <w:noProof w:val="0"/>
          <w:color w:val="0F4761" w:themeColor="accent1" w:themeTint="FF" w:themeShade="BF"/>
          <w:sz w:val="24"/>
          <w:szCs w:val="24"/>
          <w:lang w:val="en-US"/>
        </w:rPr>
        <w:t>Trigger Event</w:t>
      </w:r>
    </w:p>
    <w:p xmlns:wp14="http://schemas.microsoft.com/office/word/2010/wordml" w:rsidP="78936619" wp14:paraId="136B997D" wp14:textId="6EE61C94">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7661839B">
        <w:rPr>
          <w:rFonts w:ascii="Arial" w:hAnsi="Arial" w:eastAsia="Arial" w:cs="Arial"/>
          <w:b w:val="0"/>
          <w:bCs w:val="0"/>
          <w:i w:val="0"/>
          <w:iCs w:val="0"/>
          <w:caps w:val="0"/>
          <w:smallCaps w:val="0"/>
          <w:noProof w:val="0"/>
          <w:color w:val="000000" w:themeColor="text1" w:themeTint="FF" w:themeShade="FF"/>
          <w:sz w:val="24"/>
          <w:szCs w:val="24"/>
          <w:lang w:val="en-US"/>
        </w:rPr>
        <w:t>Field entry event executed before the original field entry logic.</w:t>
      </w:r>
    </w:p>
    <w:p xmlns:wp14="http://schemas.microsoft.com/office/word/2010/wordml" w:rsidP="78936619" wp14:paraId="7F9CC741" wp14:textId="29E4CD91">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7661839B">
        <w:rPr>
          <w:rFonts w:ascii="Arial" w:hAnsi="Arial" w:eastAsia="Arial" w:cs="Arial"/>
          <w:b w:val="0"/>
          <w:bCs w:val="0"/>
          <w:i w:val="1"/>
          <w:iCs w:val="1"/>
          <w:caps w:val="0"/>
          <w:smallCaps w:val="0"/>
          <w:noProof w:val="0"/>
          <w:color w:val="0F4761" w:themeColor="accent1" w:themeTint="FF" w:themeShade="BF"/>
          <w:sz w:val="24"/>
          <w:szCs w:val="24"/>
          <w:lang w:val="en-US"/>
        </w:rPr>
        <w:t>Trigger Source Window</w:t>
      </w:r>
    </w:p>
    <w:p xmlns:wp14="http://schemas.microsoft.com/office/word/2010/wordml" w:rsidP="78936619" wp14:paraId="55D581BA" wp14:textId="3BFF37B4">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7661839B">
        <w:rPr>
          <w:rFonts w:ascii="Arial" w:hAnsi="Arial" w:eastAsia="Arial" w:cs="Arial"/>
          <w:b w:val="0"/>
          <w:bCs w:val="0"/>
          <w:i w:val="0"/>
          <w:iCs w:val="0"/>
          <w:caps w:val="0"/>
          <w:smallCaps w:val="0"/>
          <w:noProof w:val="0"/>
          <w:color w:val="000000" w:themeColor="text1" w:themeTint="FF" w:themeShade="FF"/>
          <w:sz w:val="24"/>
          <w:szCs w:val="24"/>
          <w:lang w:val="en-US"/>
        </w:rPr>
        <w:t>SvcTransferEntryScroll</w:t>
      </w:r>
    </w:p>
    <w:p xmlns:wp14="http://schemas.microsoft.com/office/word/2010/wordml" w:rsidP="78936619" wp14:paraId="128A3D69" wp14:textId="49BD7D94">
      <w:pPr>
        <w:pStyle w:val="Heading4"/>
        <w:keepNext w:val="1"/>
        <w:keepLines w:val="1"/>
        <w:spacing w:before="80" w:after="40"/>
        <w:rPr>
          <w:rFonts w:ascii="Arial" w:hAnsi="Arial" w:eastAsia="Arial" w:cs="Arial"/>
          <w:b w:val="0"/>
          <w:bCs w:val="0"/>
          <w:i w:val="1"/>
          <w:iCs w:val="1"/>
          <w:caps w:val="0"/>
          <w:smallCaps w:val="0"/>
          <w:noProof w:val="0"/>
          <w:color w:val="0F4761" w:themeColor="accent1" w:themeTint="FF" w:themeShade="BF"/>
          <w:sz w:val="24"/>
          <w:szCs w:val="24"/>
          <w:lang w:val="en-US"/>
        </w:rPr>
      </w:pPr>
      <w:r w:rsidRPr="78936619" w:rsidR="7661839B">
        <w:rPr>
          <w:rFonts w:ascii="Arial" w:hAnsi="Arial" w:eastAsia="Arial" w:cs="Arial"/>
          <w:b w:val="0"/>
          <w:bCs w:val="0"/>
          <w:i w:val="1"/>
          <w:iCs w:val="1"/>
          <w:caps w:val="0"/>
          <w:smallCaps w:val="0"/>
          <w:noProof w:val="0"/>
          <w:color w:val="0F4761" w:themeColor="accent1" w:themeTint="FF" w:themeShade="BF"/>
          <w:sz w:val="24"/>
          <w:szCs w:val="24"/>
          <w:lang w:val="en-US"/>
        </w:rPr>
        <w:t>Validation / Business Rules</w:t>
      </w:r>
    </w:p>
    <w:p xmlns:wp14="http://schemas.microsoft.com/office/word/2010/wordml" w:rsidP="78936619" wp14:paraId="64F3F4A9" wp14:textId="4FB4734A">
      <w:pPr>
        <w:pStyle w:val="ListParagraph"/>
        <w:numPr>
          <w:ilvl w:val="0"/>
          <w:numId w:val="2"/>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7661839B">
        <w:rPr>
          <w:rFonts w:ascii="Arial" w:hAnsi="Arial" w:eastAsia="Arial" w:cs="Arial"/>
          <w:b w:val="0"/>
          <w:bCs w:val="0"/>
          <w:i w:val="0"/>
          <w:iCs w:val="0"/>
          <w:caps w:val="0"/>
          <w:smallCaps w:val="0"/>
          <w:noProof w:val="0"/>
          <w:color w:val="000000" w:themeColor="text1" w:themeTint="FF" w:themeShade="FF"/>
          <w:sz w:val="24"/>
          <w:szCs w:val="24"/>
          <w:lang w:val="en-US"/>
        </w:rPr>
        <w:t>Editing is prevented if fulfilled quantity is greater than zero.</w:t>
      </w:r>
    </w:p>
    <w:p xmlns:wp14="http://schemas.microsoft.com/office/word/2010/wordml" w:rsidP="78936619" wp14:paraId="076EF792" wp14:textId="0BA288B9">
      <w:pPr>
        <w:pStyle w:val="ListParagraph"/>
        <w:numPr>
          <w:ilvl w:val="0"/>
          <w:numId w:val="2"/>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7661839B">
        <w:rPr>
          <w:rFonts w:ascii="Arial" w:hAnsi="Arial" w:eastAsia="Arial" w:cs="Arial"/>
          <w:b w:val="0"/>
          <w:bCs w:val="0"/>
          <w:i w:val="0"/>
          <w:iCs w:val="0"/>
          <w:caps w:val="0"/>
          <w:smallCaps w:val="0"/>
          <w:noProof w:val="0"/>
          <w:color w:val="000000" w:themeColor="text1" w:themeTint="FF" w:themeShade="FF"/>
          <w:sz w:val="24"/>
          <w:szCs w:val="24"/>
          <w:lang w:val="en-US"/>
        </w:rPr>
        <w:t>Editing is prevented if shipped quantity is greater than zero.</w:t>
      </w:r>
    </w:p>
    <w:p xmlns:wp14="http://schemas.microsoft.com/office/word/2010/wordml" w:rsidP="78936619" wp14:paraId="44095551" wp14:textId="676A3815">
      <w:pPr>
        <w:pStyle w:val="ListParagraph"/>
        <w:numPr>
          <w:ilvl w:val="0"/>
          <w:numId w:val="2"/>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8936619" w:rsidR="7661839B">
        <w:rPr>
          <w:rFonts w:ascii="Arial" w:hAnsi="Arial" w:eastAsia="Arial" w:cs="Arial"/>
          <w:b w:val="0"/>
          <w:bCs w:val="0"/>
          <w:i w:val="0"/>
          <w:iCs w:val="0"/>
          <w:caps w:val="0"/>
          <w:smallCaps w:val="0"/>
          <w:noProof w:val="0"/>
          <w:color w:val="000000" w:themeColor="text1" w:themeTint="FF" w:themeShade="FF"/>
          <w:sz w:val="24"/>
          <w:szCs w:val="24"/>
          <w:lang w:val="en-US"/>
        </w:rPr>
        <w:t>Editing is prevented if a loan transfer link exists for the transfer line.</w:t>
      </w:r>
    </w:p>
    <w:p xmlns:wp14="http://schemas.microsoft.com/office/word/2010/wordml" w:rsidP="78936619" wp14:paraId="1E58798C" wp14:textId="1662086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8936619" wp14:paraId="603C2440" wp14:textId="446BEEB4">
      <w:pPr>
        <w:pStyle w:val="Heading3"/>
      </w:pPr>
      <w:r w:rsidRPr="78936619" w:rsidR="6E4679C9">
        <w:rPr>
          <w:noProof w:val="0"/>
          <w:lang w:val="en-US"/>
        </w:rPr>
        <w:t>6</w:t>
      </w:r>
      <w:r w:rsidRPr="78936619" w:rsidR="7661839B">
        <w:rPr>
          <w:noProof w:val="0"/>
          <w:lang w:val="en-US"/>
        </w:rPr>
        <w:t>.3 Validate Backorder Quantity Against Transfer Quantities</w:t>
      </w:r>
    </w:p>
    <w:p xmlns:wp14="http://schemas.microsoft.com/office/word/2010/wordml" w:rsidP="78936619" wp14:paraId="14219774" wp14:textId="31CEE232">
      <w:pPr>
        <w:pStyle w:val="Heading4"/>
        <w:rPr>
          <w:noProof w:val="0"/>
          <w:lang w:val="en-US"/>
        </w:rPr>
      </w:pPr>
    </w:p>
    <w:p xmlns:wp14="http://schemas.microsoft.com/office/word/2010/wordml" w:rsidP="78936619" wp14:paraId="6830ACF8" wp14:textId="5FF0DF7B">
      <w:pPr>
        <w:pStyle w:val="Heading4"/>
      </w:pPr>
      <w:r w:rsidRPr="78936619" w:rsidR="7661839B">
        <w:rPr>
          <w:noProof w:val="0"/>
          <w:lang w:val="en-US"/>
        </w:rPr>
        <w:t>Purpose / Functionality</w:t>
      </w:r>
    </w:p>
    <w:p xmlns:wp14="http://schemas.microsoft.com/office/word/2010/wordml" w:rsidP="78936619" wp14:paraId="7FCC0293" wp14:textId="702D961A">
      <w:pPr>
        <w:spacing w:before="240" w:beforeAutospacing="off" w:after="240" w:afterAutospacing="off"/>
      </w:pPr>
      <w:r w:rsidRPr="78936619" w:rsidR="7661839B">
        <w:rPr>
          <w:rFonts w:ascii="Arial" w:hAnsi="Arial" w:eastAsia="Arial" w:cs="Arial"/>
          <w:noProof w:val="0"/>
          <w:sz w:val="24"/>
          <w:szCs w:val="24"/>
          <w:lang w:val="en-US"/>
        </w:rPr>
        <w:t>This functionality validates the backorder quantity entered for a transfer line to ensure that it remains consistent with the total transfer quantity and fulfilled quantities.</w:t>
      </w:r>
    </w:p>
    <w:p xmlns:wp14="http://schemas.microsoft.com/office/word/2010/wordml" w:rsidP="78936619" wp14:paraId="598E601A" wp14:textId="43EBFF42">
      <w:pPr>
        <w:pStyle w:val="Heading4"/>
      </w:pPr>
      <w:r w:rsidRPr="78936619" w:rsidR="7661839B">
        <w:rPr>
          <w:noProof w:val="0"/>
          <w:lang w:val="en-US"/>
        </w:rPr>
        <w:t>Method Name</w:t>
      </w:r>
    </w:p>
    <w:p xmlns:wp14="http://schemas.microsoft.com/office/word/2010/wordml" w:rsidP="78936619" wp14:paraId="2988A036" wp14:textId="4D510F4E">
      <w:pPr>
        <w:spacing w:before="240" w:beforeAutospacing="off" w:after="240" w:afterAutospacing="off"/>
      </w:pPr>
      <w:r w:rsidRPr="78936619" w:rsidR="7661839B">
        <w:rPr>
          <w:rFonts w:ascii="Arial" w:hAnsi="Arial" w:eastAsia="Arial" w:cs="Arial"/>
          <w:noProof w:val="0"/>
          <w:sz w:val="24"/>
          <w:szCs w:val="24"/>
          <w:lang w:val="en-US"/>
        </w:rPr>
        <w:t>SvcTransferEntryScroll_LocalQtyBackOrdered_ValidateBeforeOriginal</w:t>
      </w:r>
    </w:p>
    <w:p xmlns:wp14="http://schemas.microsoft.com/office/word/2010/wordml" w:rsidP="78936619" wp14:paraId="7ECA690E" wp14:textId="4EB5D7D9">
      <w:pPr>
        <w:pStyle w:val="Heading4"/>
      </w:pPr>
      <w:r w:rsidRPr="78936619" w:rsidR="7661839B">
        <w:rPr>
          <w:noProof w:val="0"/>
          <w:lang w:val="en-US"/>
        </w:rPr>
        <w:t>Trigger Event</w:t>
      </w:r>
    </w:p>
    <w:p xmlns:wp14="http://schemas.microsoft.com/office/word/2010/wordml" w:rsidP="78936619" wp14:paraId="1541C6C7" wp14:textId="51C4CD55">
      <w:pPr>
        <w:spacing w:before="240" w:beforeAutospacing="off" w:after="240" w:afterAutospacing="off"/>
      </w:pPr>
      <w:r w:rsidRPr="78936619" w:rsidR="7661839B">
        <w:rPr>
          <w:rFonts w:ascii="Arial" w:hAnsi="Arial" w:eastAsia="Arial" w:cs="Arial"/>
          <w:noProof w:val="0"/>
          <w:sz w:val="24"/>
          <w:szCs w:val="24"/>
          <w:lang w:val="en-US"/>
        </w:rPr>
        <w:t>Field validation event executed before the original validation logic.</w:t>
      </w:r>
    </w:p>
    <w:p xmlns:wp14="http://schemas.microsoft.com/office/word/2010/wordml" w:rsidP="78936619" wp14:paraId="2645ED69" wp14:textId="6C94EE5C">
      <w:pPr>
        <w:pStyle w:val="Heading4"/>
      </w:pPr>
      <w:r w:rsidRPr="78936619" w:rsidR="7661839B">
        <w:rPr>
          <w:noProof w:val="0"/>
          <w:lang w:val="en-US"/>
        </w:rPr>
        <w:t>Trigger Source Window</w:t>
      </w:r>
    </w:p>
    <w:p xmlns:wp14="http://schemas.microsoft.com/office/word/2010/wordml" w:rsidP="78936619" wp14:paraId="58428D8D" wp14:textId="2AB6E689">
      <w:pPr>
        <w:spacing w:before="240" w:beforeAutospacing="off" w:after="240" w:afterAutospacing="off"/>
      </w:pPr>
      <w:r w:rsidRPr="78936619" w:rsidR="7661839B">
        <w:rPr>
          <w:rFonts w:ascii="Arial" w:hAnsi="Arial" w:eastAsia="Arial" w:cs="Arial"/>
          <w:noProof w:val="0"/>
          <w:sz w:val="24"/>
          <w:szCs w:val="24"/>
          <w:lang w:val="en-US"/>
        </w:rPr>
        <w:t>SvcTransferEntryScroll</w:t>
      </w:r>
    </w:p>
    <w:p xmlns:wp14="http://schemas.microsoft.com/office/word/2010/wordml" w:rsidP="78936619" wp14:paraId="1BA06D1E" wp14:textId="1033BA96">
      <w:pPr>
        <w:pStyle w:val="Heading4"/>
      </w:pPr>
      <w:r w:rsidRPr="78936619" w:rsidR="7661839B">
        <w:rPr>
          <w:noProof w:val="0"/>
          <w:lang w:val="en-US"/>
        </w:rPr>
        <w:t>Validation / Business Rules</w:t>
      </w:r>
    </w:p>
    <w:p xmlns:wp14="http://schemas.microsoft.com/office/word/2010/wordml" w:rsidP="78936619" wp14:paraId="67C95983" wp14:textId="2AA68164">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8936619" w:rsidR="7661839B">
        <w:rPr>
          <w:rFonts w:ascii="Arial" w:hAnsi="Arial" w:eastAsia="Arial" w:cs="Arial"/>
          <w:noProof w:val="0"/>
          <w:sz w:val="24"/>
          <w:szCs w:val="24"/>
          <w:lang w:val="en-US"/>
        </w:rPr>
        <w:t>An item number must exist before entering a backorder quantity.</w:t>
      </w:r>
    </w:p>
    <w:p xmlns:wp14="http://schemas.microsoft.com/office/word/2010/wordml" w:rsidP="78936619" wp14:paraId="45722584" wp14:textId="4A9680ED">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8936619" w:rsidR="7661839B">
        <w:rPr>
          <w:rFonts w:ascii="Arial" w:hAnsi="Arial" w:eastAsia="Arial" w:cs="Arial"/>
          <w:noProof w:val="0"/>
          <w:sz w:val="24"/>
          <w:szCs w:val="24"/>
          <w:lang w:val="en-US"/>
        </w:rPr>
        <w:t>Backorder quantity cannot exceed the total quantity.</w:t>
      </w:r>
    </w:p>
    <w:p xmlns:wp14="http://schemas.microsoft.com/office/word/2010/wordml" w:rsidP="78936619" wp14:paraId="0D6B5E5B" wp14:textId="4C7DD844">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8936619" w:rsidR="7661839B">
        <w:rPr>
          <w:rFonts w:ascii="Arial" w:hAnsi="Arial" w:eastAsia="Arial" w:cs="Arial"/>
          <w:noProof w:val="0"/>
          <w:sz w:val="24"/>
          <w:szCs w:val="24"/>
          <w:lang w:val="en-US"/>
        </w:rPr>
        <w:t>The remaining transfer quantity after backorder deduction must not be less than the fulfilled quantity.</w:t>
      </w:r>
    </w:p>
    <w:p xmlns:wp14="http://schemas.microsoft.com/office/word/2010/wordml" w:rsidP="78936619" wp14:paraId="55EB7EA6" wp14:textId="2CA69036">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8936619" w:rsidR="7661839B">
        <w:rPr>
          <w:rFonts w:ascii="Arial" w:hAnsi="Arial" w:eastAsia="Arial" w:cs="Arial"/>
          <w:noProof w:val="0"/>
          <w:sz w:val="24"/>
          <w:szCs w:val="24"/>
          <w:lang w:val="en-US"/>
        </w:rPr>
        <w:t>Transfer quantity is recalculated after validation.</w:t>
      </w:r>
    </w:p>
    <w:p xmlns:wp14="http://schemas.microsoft.com/office/word/2010/wordml" w:rsidP="78936619" wp14:paraId="01595F30" wp14:textId="1B2F9E3B">
      <w:pPr>
        <w:pStyle w:val="Normal"/>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8936619" wp14:paraId="40EAEB52" wp14:textId="703896D5">
      <w:pPr>
        <w:pStyle w:val="Heading3"/>
      </w:pPr>
      <w:r w:rsidRPr="78936619" w:rsidR="4C00F0A1">
        <w:rPr>
          <w:noProof w:val="0"/>
          <w:lang w:val="en-US"/>
        </w:rPr>
        <w:t>6</w:t>
      </w:r>
      <w:r w:rsidRPr="78936619" w:rsidR="7919BDAA">
        <w:rPr>
          <w:noProof w:val="0"/>
          <w:lang w:val="en-US"/>
        </w:rPr>
        <w:t>.4 Update Commitment Indicators After Loan / PO Commitment Window Closes</w:t>
      </w:r>
    </w:p>
    <w:p xmlns:wp14="http://schemas.microsoft.com/office/word/2010/wordml" w:rsidP="78936619" wp14:paraId="6BAFD28F" wp14:textId="4909911C">
      <w:pPr>
        <w:pStyle w:val="Heading4"/>
      </w:pPr>
      <w:r w:rsidRPr="78936619" w:rsidR="7919BDAA">
        <w:rPr>
          <w:noProof w:val="0"/>
          <w:lang w:val="en-US"/>
        </w:rPr>
        <w:t>Purpose / Functionality</w:t>
      </w:r>
    </w:p>
    <w:p xmlns:wp14="http://schemas.microsoft.com/office/word/2010/wordml" w:rsidP="78936619" wp14:paraId="01F50F89" wp14:textId="58330824">
      <w:pPr>
        <w:spacing w:before="240" w:beforeAutospacing="off" w:after="240" w:afterAutospacing="off"/>
      </w:pPr>
      <w:r w:rsidRPr="78936619" w:rsidR="7919BDAA">
        <w:rPr>
          <w:rFonts w:ascii="Arial" w:hAnsi="Arial" w:eastAsia="Arial" w:cs="Arial"/>
          <w:noProof w:val="0"/>
          <w:sz w:val="24"/>
          <w:szCs w:val="24"/>
          <w:lang w:val="en-US"/>
        </w:rPr>
        <w:t>This functionality updates transfer entry indicators when the Loan / Purchase Order commitment window is closed. The system refreshes visual indicators that show whether a transfer line has an existing loan or PO commitment.</w:t>
      </w:r>
    </w:p>
    <w:p xmlns:wp14="http://schemas.microsoft.com/office/word/2010/wordml" w:rsidP="78936619" wp14:paraId="47C1724B" wp14:textId="618B0665">
      <w:pPr>
        <w:pStyle w:val="Heading4"/>
      </w:pPr>
      <w:r w:rsidRPr="78936619" w:rsidR="7919BDAA">
        <w:rPr>
          <w:noProof w:val="0"/>
          <w:lang w:val="en-US"/>
        </w:rPr>
        <w:t>Method Name</w:t>
      </w:r>
    </w:p>
    <w:p xmlns:wp14="http://schemas.microsoft.com/office/word/2010/wordml" w:rsidP="78936619" wp14:paraId="438F7936" wp14:textId="13648E48">
      <w:pPr>
        <w:spacing w:before="240" w:beforeAutospacing="off" w:after="240" w:afterAutospacing="off"/>
      </w:pPr>
      <w:r w:rsidRPr="78936619" w:rsidR="7919BDAA">
        <w:rPr>
          <w:rFonts w:ascii="Arial" w:hAnsi="Arial" w:eastAsia="Arial" w:cs="Arial"/>
          <w:noProof w:val="0"/>
          <w:sz w:val="24"/>
          <w:szCs w:val="24"/>
          <w:lang w:val="en-US"/>
        </w:rPr>
        <w:t>HsLoanPoCommitment_CloseAfterOriginal</w:t>
      </w:r>
    </w:p>
    <w:p xmlns:wp14="http://schemas.microsoft.com/office/word/2010/wordml" w:rsidP="78936619" wp14:paraId="0865A9E1" wp14:textId="27F24C44">
      <w:pPr>
        <w:pStyle w:val="Heading4"/>
      </w:pPr>
      <w:r w:rsidRPr="78936619" w:rsidR="7919BDAA">
        <w:rPr>
          <w:noProof w:val="0"/>
          <w:lang w:val="en-US"/>
        </w:rPr>
        <w:t>Trigger Event</w:t>
      </w:r>
    </w:p>
    <w:p xmlns:wp14="http://schemas.microsoft.com/office/word/2010/wordml" w:rsidP="78936619" wp14:paraId="2C14C3E9" wp14:textId="4DAF540E">
      <w:pPr>
        <w:spacing w:before="240" w:beforeAutospacing="off" w:after="240" w:afterAutospacing="off"/>
      </w:pPr>
      <w:r w:rsidRPr="78936619" w:rsidR="7919BDAA">
        <w:rPr>
          <w:rFonts w:ascii="Arial" w:hAnsi="Arial" w:eastAsia="Arial" w:cs="Arial"/>
          <w:noProof w:val="0"/>
          <w:sz w:val="24"/>
          <w:szCs w:val="24"/>
          <w:lang w:val="en-US"/>
        </w:rPr>
        <w:t>Window close event executed after the original close operation.</w:t>
      </w:r>
    </w:p>
    <w:p xmlns:wp14="http://schemas.microsoft.com/office/word/2010/wordml" w:rsidP="78936619" wp14:paraId="51FAD784" wp14:textId="30714A71">
      <w:pPr>
        <w:pStyle w:val="Heading4"/>
      </w:pPr>
      <w:r w:rsidRPr="78936619" w:rsidR="7919BDAA">
        <w:rPr>
          <w:noProof w:val="0"/>
          <w:lang w:val="en-US"/>
        </w:rPr>
        <w:t>Trigger Source Window</w:t>
      </w:r>
    </w:p>
    <w:p xmlns:wp14="http://schemas.microsoft.com/office/word/2010/wordml" w:rsidP="78936619" wp14:paraId="7E5EE84A" wp14:textId="4F02A376">
      <w:pPr>
        <w:spacing w:before="240" w:beforeAutospacing="off" w:after="240" w:afterAutospacing="off"/>
      </w:pPr>
      <w:r w:rsidRPr="78936619" w:rsidR="7919BDAA">
        <w:rPr>
          <w:rFonts w:ascii="Arial" w:hAnsi="Arial" w:eastAsia="Arial" w:cs="Arial"/>
          <w:noProof w:val="0"/>
          <w:sz w:val="24"/>
          <w:szCs w:val="24"/>
          <w:lang w:val="en-US"/>
        </w:rPr>
        <w:t>HsLoanPoCommitment</w:t>
      </w:r>
    </w:p>
    <w:p xmlns:wp14="http://schemas.microsoft.com/office/word/2010/wordml" w:rsidP="78936619" wp14:paraId="70CE8DEC" wp14:textId="4EC5D636">
      <w:pPr>
        <w:pStyle w:val="Heading4"/>
      </w:pPr>
      <w:r w:rsidRPr="78936619" w:rsidR="7919BDAA">
        <w:rPr>
          <w:noProof w:val="0"/>
          <w:lang w:val="en-US"/>
        </w:rPr>
        <w:t>Validation / Business Rules</w:t>
      </w:r>
    </w:p>
    <w:p xmlns:wp14="http://schemas.microsoft.com/office/word/2010/wordml" w:rsidP="78936619" wp14:paraId="09150F56" wp14:textId="4E0C3B72">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8936619" w:rsidR="7919BDAA">
        <w:rPr>
          <w:rFonts w:ascii="Arial" w:hAnsi="Arial" w:eastAsia="Arial" w:cs="Arial"/>
          <w:noProof w:val="0"/>
          <w:sz w:val="24"/>
          <w:szCs w:val="24"/>
          <w:lang w:val="en-US"/>
        </w:rPr>
        <w:t>Indicators are refreshed only when the commitment window was opened from the transfer entry screen.</w:t>
      </w:r>
    </w:p>
    <w:p xmlns:wp14="http://schemas.microsoft.com/office/word/2010/wordml" w:rsidP="78936619" wp14:paraId="410D05D5" wp14:textId="362A4636">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8936619" w:rsidR="7919BDAA">
        <w:rPr>
          <w:rFonts w:ascii="Arial" w:hAnsi="Arial" w:eastAsia="Arial" w:cs="Arial"/>
          <w:noProof w:val="0"/>
          <w:sz w:val="24"/>
          <w:szCs w:val="24"/>
          <w:lang w:val="en-US"/>
        </w:rPr>
        <w:t>Indicators are updated only if changes were made within the commitment window.</w:t>
      </w:r>
    </w:p>
    <w:p xmlns:wp14="http://schemas.microsoft.com/office/word/2010/wordml" w:rsidP="78936619" wp14:paraId="4C07681D" wp14:textId="58494A3E">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8936619" w:rsidR="7919BDAA">
        <w:rPr>
          <w:rFonts w:ascii="Arial" w:hAnsi="Arial" w:eastAsia="Arial" w:cs="Arial"/>
          <w:noProof w:val="0"/>
          <w:sz w:val="24"/>
          <w:szCs w:val="24"/>
          <w:lang w:val="en-US"/>
        </w:rPr>
        <w:t>The system returns focus to the transfer entry line after closing the window.</w:t>
      </w:r>
    </w:p>
    <w:p xmlns:wp14="http://schemas.microsoft.com/office/word/2010/wordml" w:rsidP="78936619" wp14:paraId="64F683D1" wp14:textId="2E0B80E6">
      <w:pPr>
        <w:pStyle w:val="Heading3"/>
      </w:pPr>
      <w:r w:rsidRPr="78936619" w:rsidR="175537A6">
        <w:rPr>
          <w:noProof w:val="0"/>
          <w:lang w:val="en-US"/>
        </w:rPr>
        <w:t>6</w:t>
      </w:r>
      <w:r w:rsidRPr="78936619" w:rsidR="7919BDAA">
        <w:rPr>
          <w:noProof w:val="0"/>
          <w:lang w:val="en-US"/>
        </w:rPr>
        <w:t>.5 Update Purchasing Indicators After PO Receiving</w:t>
      </w:r>
    </w:p>
    <w:p xmlns:wp14="http://schemas.microsoft.com/office/word/2010/wordml" w:rsidP="78936619" wp14:paraId="104A2DC1" wp14:textId="70326DBE">
      <w:pPr>
        <w:pStyle w:val="Heading4"/>
      </w:pPr>
      <w:r w:rsidRPr="78936619" w:rsidR="7919BDAA">
        <w:rPr>
          <w:noProof w:val="0"/>
          <w:lang w:val="en-US"/>
        </w:rPr>
        <w:t>Purpose / Functionality</w:t>
      </w:r>
    </w:p>
    <w:p xmlns:wp14="http://schemas.microsoft.com/office/word/2010/wordml" w:rsidP="78936619" wp14:paraId="474185AC" wp14:textId="1505C668">
      <w:pPr>
        <w:spacing w:before="240" w:beforeAutospacing="off" w:after="240" w:afterAutospacing="off"/>
      </w:pPr>
      <w:r w:rsidRPr="78936619" w:rsidR="7919BDAA">
        <w:rPr>
          <w:rFonts w:ascii="Arial" w:hAnsi="Arial" w:eastAsia="Arial" w:cs="Arial"/>
          <w:noProof w:val="0"/>
          <w:sz w:val="24"/>
          <w:szCs w:val="24"/>
          <w:lang w:val="en-US"/>
        </w:rPr>
        <w:t>This functionality updates the purchasing indicator for transfer lines when the purchasing receivings entry window is involved in the commitment process. The indicator reflects whether a transfer line is associated with a purchase order commitment.</w:t>
      </w:r>
    </w:p>
    <w:p xmlns:wp14="http://schemas.microsoft.com/office/word/2010/wordml" w:rsidP="78936619" wp14:paraId="0A922425" wp14:textId="130DDDC4">
      <w:pPr>
        <w:pStyle w:val="Heading4"/>
      </w:pPr>
      <w:r w:rsidRPr="78936619" w:rsidR="7919BDAA">
        <w:rPr>
          <w:noProof w:val="0"/>
          <w:lang w:val="en-US"/>
        </w:rPr>
        <w:t>Method Name</w:t>
      </w:r>
    </w:p>
    <w:p xmlns:wp14="http://schemas.microsoft.com/office/word/2010/wordml" w:rsidP="78936619" wp14:paraId="65F3F65C" wp14:textId="38634834">
      <w:pPr>
        <w:spacing w:before="240" w:beforeAutospacing="off" w:after="240" w:afterAutospacing="off"/>
      </w:pPr>
      <w:r w:rsidRPr="78936619" w:rsidR="7919BDAA">
        <w:rPr>
          <w:rFonts w:ascii="Arial" w:hAnsi="Arial" w:eastAsia="Arial" w:cs="Arial"/>
          <w:noProof w:val="0"/>
          <w:sz w:val="24"/>
          <w:szCs w:val="24"/>
          <w:lang w:val="en-US"/>
        </w:rPr>
        <w:t>HsLoanPoCommitment_CloseAfterOriginal</w:t>
      </w:r>
    </w:p>
    <w:p xmlns:wp14="http://schemas.microsoft.com/office/word/2010/wordml" w:rsidP="78936619" wp14:paraId="7EDC5BF8" wp14:textId="49BCB847">
      <w:pPr>
        <w:pStyle w:val="Heading4"/>
      </w:pPr>
      <w:r w:rsidRPr="78936619" w:rsidR="7919BDAA">
        <w:rPr>
          <w:noProof w:val="0"/>
          <w:lang w:val="en-US"/>
        </w:rPr>
        <w:t>Trigger Event</w:t>
      </w:r>
    </w:p>
    <w:p xmlns:wp14="http://schemas.microsoft.com/office/word/2010/wordml" w:rsidP="78936619" wp14:paraId="2F9770B4" wp14:textId="6E4F319D">
      <w:pPr>
        <w:spacing w:before="240" w:beforeAutospacing="off" w:after="240" w:afterAutospacing="off"/>
      </w:pPr>
      <w:r w:rsidRPr="78936619" w:rsidR="7919BDAA">
        <w:rPr>
          <w:rFonts w:ascii="Arial" w:hAnsi="Arial" w:eastAsia="Arial" w:cs="Arial"/>
          <w:noProof w:val="0"/>
          <w:sz w:val="24"/>
          <w:szCs w:val="24"/>
          <w:lang w:val="en-US"/>
        </w:rPr>
        <w:t>Window close event executed after the original close operation.</w:t>
      </w:r>
    </w:p>
    <w:p xmlns:wp14="http://schemas.microsoft.com/office/word/2010/wordml" w:rsidP="78936619" wp14:paraId="1F53E66C" wp14:textId="40DA52F4">
      <w:pPr>
        <w:pStyle w:val="Heading4"/>
      </w:pPr>
      <w:r w:rsidRPr="78936619" w:rsidR="7919BDAA">
        <w:rPr>
          <w:noProof w:val="0"/>
          <w:lang w:val="en-US"/>
        </w:rPr>
        <w:t>Trigger Source Window</w:t>
      </w:r>
    </w:p>
    <w:p xmlns:wp14="http://schemas.microsoft.com/office/word/2010/wordml" w:rsidP="78936619" wp14:paraId="12E85112" wp14:textId="76742846">
      <w:pPr>
        <w:spacing w:before="240" w:beforeAutospacing="off" w:after="240" w:afterAutospacing="off"/>
      </w:pPr>
      <w:r w:rsidRPr="78936619" w:rsidR="7919BDAA">
        <w:rPr>
          <w:rFonts w:ascii="Arial" w:hAnsi="Arial" w:eastAsia="Arial" w:cs="Arial"/>
          <w:noProof w:val="0"/>
          <w:sz w:val="24"/>
          <w:szCs w:val="24"/>
          <w:lang w:val="en-US"/>
        </w:rPr>
        <w:t>PopReceivingsEntry</w:t>
      </w:r>
    </w:p>
    <w:p xmlns:wp14="http://schemas.microsoft.com/office/word/2010/wordml" w:rsidP="78936619" wp14:paraId="4540BE27" wp14:textId="0BC55E22">
      <w:pPr>
        <w:pStyle w:val="Heading4"/>
      </w:pPr>
      <w:r w:rsidRPr="78936619" w:rsidR="7919BDAA">
        <w:rPr>
          <w:noProof w:val="0"/>
          <w:lang w:val="en-US"/>
        </w:rPr>
        <w:t>Validation / Business Rules</w:t>
      </w:r>
    </w:p>
    <w:p xmlns:wp14="http://schemas.microsoft.com/office/word/2010/wordml" w:rsidP="78936619" wp14:paraId="4F64CDA6" wp14:textId="07749A25">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8936619" w:rsidR="7919BDAA">
        <w:rPr>
          <w:rFonts w:ascii="Arial" w:hAnsi="Arial" w:eastAsia="Arial" w:cs="Arial"/>
          <w:noProof w:val="0"/>
          <w:sz w:val="24"/>
          <w:szCs w:val="24"/>
          <w:lang w:val="en-US"/>
        </w:rPr>
        <w:t>Indicator updates occur only when the commitment window was opened from the purchasing receivings entry screen.</w:t>
      </w:r>
    </w:p>
    <w:p xmlns:wp14="http://schemas.microsoft.com/office/word/2010/wordml" w:rsidP="78936619" wp14:paraId="3A32A776" wp14:textId="7A5539E6">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8936619" w:rsidR="7919BDAA">
        <w:rPr>
          <w:rFonts w:ascii="Arial" w:hAnsi="Arial" w:eastAsia="Arial" w:cs="Arial"/>
          <w:noProof w:val="0"/>
          <w:sz w:val="24"/>
          <w:szCs w:val="24"/>
          <w:lang w:val="en-US"/>
        </w:rPr>
        <w:t>The purchasing cue is refreshed to reflect the transfer-PO link status.</w:t>
      </w:r>
    </w:p>
    <w:p xmlns:wp14="http://schemas.microsoft.com/office/word/2010/wordml" wp14:paraId="2C078E63" wp14:textId="5F3CF975"/>
    <w:p w:rsidR="78936619" w:rsidRDefault="78936619" w14:paraId="5608489B" w14:textId="1EEB9890"/>
    <w:p w:rsidR="5308ECC2" w:rsidP="78936619" w:rsidRDefault="5308ECC2" w14:paraId="2E6BA3C7" w14:textId="3FB6D222">
      <w:pPr>
        <w:pStyle w:val="Heading2"/>
      </w:pPr>
      <w:r w:rsidRPr="78936619" w:rsidR="5308ECC2">
        <w:rPr>
          <w:noProof w:val="0"/>
          <w:lang w:val="en-US"/>
        </w:rPr>
        <w:t>7. Conclusion</w:t>
      </w:r>
    </w:p>
    <w:p w:rsidR="5308ECC2" w:rsidP="78936619" w:rsidRDefault="5308ECC2" w14:paraId="1061BBBB" w14:textId="7F1CCCAB">
      <w:pPr>
        <w:spacing w:before="240" w:beforeAutospacing="off" w:after="240" w:afterAutospacing="off"/>
      </w:pPr>
      <w:r w:rsidRPr="78936619" w:rsidR="5308ECC2">
        <w:rPr>
          <w:rFonts w:ascii="Arial" w:hAnsi="Arial" w:eastAsia="Arial" w:cs="Arial"/>
          <w:noProof w:val="0"/>
          <w:sz w:val="24"/>
          <w:szCs w:val="24"/>
          <w:lang w:val="en-US"/>
        </w:rPr>
        <w:t>The Transfer Linking Enhancements components were identified within the Aidacare customization dictionary and related integration logic. The customization includes multiple forms, processing windows, constants, and supporting scripts associated with transfer backorder management, purchase order linking, and transfer allocation processes.</w:t>
      </w:r>
    </w:p>
    <w:p w:rsidR="5308ECC2" w:rsidP="78936619" w:rsidRDefault="5308ECC2" w14:paraId="218B7708" w14:textId="53D158AF">
      <w:pPr>
        <w:spacing w:before="240" w:beforeAutospacing="off" w:after="240" w:afterAutospacing="off"/>
      </w:pPr>
      <w:r w:rsidRPr="78936619" w:rsidR="5308ECC2">
        <w:rPr>
          <w:rFonts w:ascii="Arial" w:hAnsi="Arial" w:eastAsia="Arial" w:cs="Arial"/>
          <w:noProof w:val="0"/>
          <w:sz w:val="24"/>
          <w:szCs w:val="24"/>
          <w:lang w:val="en-US"/>
        </w:rPr>
        <w:t>These components extend the standard transfer functionality in Dynamics GP by enabling structured backorder handling, linking transfers with purchase orders and other transfers, and ensuring that transfer requirements can be automatically fulfilled when incoming inventory is received.</w:t>
      </w:r>
    </w:p>
    <w:p w:rsidR="78936619" w:rsidRDefault="78936619" w14:paraId="36A435A8" w14:textId="59203928"/>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PFRdUyfXwWw6bM" int2:id="k3O42jPG">
      <int2:state int2:type="spell" int2:value="Rejected"/>
    </int2:textHash>
    <int2:textHash int2:hashCode="9faJB7kBdtBnO4" int2:id="icmM1z4W">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9">
    <w:nsid w:val="16e4972c"/>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3b0be83e"/>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d5af70"/>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6">
    <w:nsid w:val="167394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d3fc7ee"/>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56db0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cea86b5"/>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14254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279f8e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7ae635a"/>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41152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a38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ef8414a"/>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fda3a3d"/>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72e1a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6759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c38a9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62f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d930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1e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7d4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e0a13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ccc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4abab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5bc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66a3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5039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cc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ad13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109298"/>
    <w:rsid w:val="0034317D"/>
    <w:rsid w:val="00BFA8B9"/>
    <w:rsid w:val="07E3C797"/>
    <w:rsid w:val="0924DEFB"/>
    <w:rsid w:val="094ECB9C"/>
    <w:rsid w:val="0ACD1619"/>
    <w:rsid w:val="0BC51347"/>
    <w:rsid w:val="1007773F"/>
    <w:rsid w:val="10559B36"/>
    <w:rsid w:val="130F6DA1"/>
    <w:rsid w:val="13928CA0"/>
    <w:rsid w:val="14BBB2B8"/>
    <w:rsid w:val="15F17BE8"/>
    <w:rsid w:val="175537A6"/>
    <w:rsid w:val="18DFEEB5"/>
    <w:rsid w:val="1D94FD2B"/>
    <w:rsid w:val="1F6D0D48"/>
    <w:rsid w:val="20BCDBFF"/>
    <w:rsid w:val="20D27A34"/>
    <w:rsid w:val="24A98B52"/>
    <w:rsid w:val="255C544C"/>
    <w:rsid w:val="25DDBA99"/>
    <w:rsid w:val="2602B36D"/>
    <w:rsid w:val="2901B489"/>
    <w:rsid w:val="2B32EDD6"/>
    <w:rsid w:val="2B33E814"/>
    <w:rsid w:val="2D335D90"/>
    <w:rsid w:val="2D80D3D6"/>
    <w:rsid w:val="30322F98"/>
    <w:rsid w:val="3105DF9D"/>
    <w:rsid w:val="3187F468"/>
    <w:rsid w:val="3238BBFF"/>
    <w:rsid w:val="33368912"/>
    <w:rsid w:val="35162CDC"/>
    <w:rsid w:val="359B3F65"/>
    <w:rsid w:val="3642E7EC"/>
    <w:rsid w:val="3687779C"/>
    <w:rsid w:val="37C7F410"/>
    <w:rsid w:val="3813515A"/>
    <w:rsid w:val="38BB2671"/>
    <w:rsid w:val="38BB2671"/>
    <w:rsid w:val="38CC7DFB"/>
    <w:rsid w:val="3D9E614B"/>
    <w:rsid w:val="3E15EDD5"/>
    <w:rsid w:val="3FA08211"/>
    <w:rsid w:val="40E59A8C"/>
    <w:rsid w:val="445A1EDE"/>
    <w:rsid w:val="445C6735"/>
    <w:rsid w:val="45FAA580"/>
    <w:rsid w:val="4606EF38"/>
    <w:rsid w:val="465140CC"/>
    <w:rsid w:val="466FE122"/>
    <w:rsid w:val="4812BF57"/>
    <w:rsid w:val="4B12F468"/>
    <w:rsid w:val="4BB36237"/>
    <w:rsid w:val="4C00F0A1"/>
    <w:rsid w:val="4CA7FC61"/>
    <w:rsid w:val="4CBD2C30"/>
    <w:rsid w:val="4CE79C0B"/>
    <w:rsid w:val="4D11574E"/>
    <w:rsid w:val="4E61A866"/>
    <w:rsid w:val="523D7759"/>
    <w:rsid w:val="5308ECC2"/>
    <w:rsid w:val="55817F79"/>
    <w:rsid w:val="56109298"/>
    <w:rsid w:val="56A243D4"/>
    <w:rsid w:val="578BD781"/>
    <w:rsid w:val="57E99307"/>
    <w:rsid w:val="5E2AFB42"/>
    <w:rsid w:val="5E2B4371"/>
    <w:rsid w:val="5F5D8A54"/>
    <w:rsid w:val="5FE4F192"/>
    <w:rsid w:val="619132DE"/>
    <w:rsid w:val="63003F78"/>
    <w:rsid w:val="68E46785"/>
    <w:rsid w:val="6A14BEAC"/>
    <w:rsid w:val="6C6181D4"/>
    <w:rsid w:val="6D9E7C03"/>
    <w:rsid w:val="6E4679C9"/>
    <w:rsid w:val="6E86559F"/>
    <w:rsid w:val="6EF8D7DC"/>
    <w:rsid w:val="715580BA"/>
    <w:rsid w:val="7661839B"/>
    <w:rsid w:val="7832D7D1"/>
    <w:rsid w:val="78936619"/>
    <w:rsid w:val="7919BDAA"/>
    <w:rsid w:val="7BB90368"/>
    <w:rsid w:val="7C0C9458"/>
    <w:rsid w:val="7C9C1152"/>
    <w:rsid w:val="7D12CC9A"/>
    <w:rsid w:val="7D879D29"/>
    <w:rsid w:val="7D8BC42C"/>
    <w:rsid w:val="7DB7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9298"/>
  <w15:chartTrackingRefBased/>
  <w15:docId w15:val="{D74AC39D-9715-479C-98CE-0B4CE4D6F0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7893661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78936619"/>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78936619"/>
    <w:pPr>
      <w:spacing/>
      <w:ind w:left="720"/>
      <w:contextualSpacing/>
    </w:pPr>
  </w:style>
  <w:style w:type="paragraph" w:styleId="Heading1">
    <w:uiPriority w:val="9"/>
    <w:name w:val="heading 1"/>
    <w:basedOn w:val="Normal"/>
    <w:next w:val="Normal"/>
    <w:qFormat/>
    <w:rsid w:val="7893661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8936619"/>
    <w:rPr>
      <w:rFonts w:ascii="Aptos Display" w:hAnsi="Aptos Display" w:eastAsia="" w:cs="" w:asciiTheme="majorAscii" w:hAnsiTheme="majorAscii" w:eastAsiaTheme="majorEastAsia" w:cstheme="majorBidi"/>
      <w:noProof w:val="0"/>
      <w:color w:val="0F4761" w:themeColor="accent1" w:themeTint="FF" w:themeShade="BF"/>
      <w:sz w:val="36"/>
      <w:szCs w:val="36"/>
      <w:lang w:val="en-US"/>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d96f891c8f884acc"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99f7483a5e8d4db3" Type="http://schemas.microsoft.com/office/2020/10/relationships/intelligence" Target="intelligence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2B8B6-013F-49A8-924B-A5AA507761E5}"/>
</file>

<file path=customXml/itemProps2.xml><?xml version="1.0" encoding="utf-8"?>
<ds:datastoreItem xmlns:ds="http://schemas.openxmlformats.org/officeDocument/2006/customXml" ds:itemID="{0391939B-867D-4DE8-BE87-C493E4FB105C}"/>
</file>

<file path=customXml/itemProps3.xml><?xml version="1.0" encoding="utf-8"?>
<ds:datastoreItem xmlns:ds="http://schemas.openxmlformats.org/officeDocument/2006/customXml" ds:itemID="{2C1CE1C9-7666-40C0-A408-90C4808EC3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 Halai</dc:creator>
  <cp:keywords/>
  <dc:description/>
  <cp:lastModifiedBy>Maksud Halai</cp:lastModifiedBy>
  <dcterms:created xsi:type="dcterms:W3CDTF">2026-03-05T07:37:48Z</dcterms:created>
  <dcterms:modified xsi:type="dcterms:W3CDTF">2026-03-09T07:26:56Z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ies>
</file>